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61 proc. Polaków nie wie, czym jest workation, a 23 proc. nie widzi potrzeby wprowadzenia work-life balance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danych na temat łączenia pracy z wypoczynkiem i dbaniem o swój dobrostan 19 proc. Polaków zauważyło, że ich pracodawca dokonał zmian w kontekście work-life balance w zakresie wprowadzonej nowelizacji ustawy z dnia 26 kwietnia 2023 r. w Kodeksie Pracy, a aż 43 proc. nie wie, czy miało to miejsce. Z badania przeprowadzonego przez polską platformę do wideokonferencji i spotkań online ClickMeeting wynika również, że 14 proc. ankietowanych zna pojęcie workation, a 19 proc. chciałoby skorzystać z takiej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nie wie, czym jest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wskazują, że większość pracowników nie jest świadoma istnienia workation, czyli łączenia pracy z podróżowaniem. Znaczna część ankietowanych - 61 proc. - nie wie, czym ono jest, 25 proc. nie jest pewne, a zaznajomionych z tym pojęciem jest jedynie 14 proc. badanych. Jednocześnie taka forma pracy cieszy się niewielkim zainteresowaniem, mimo że daje możliwość wykonywania obowiązków z dowolnego miejsca - nawet za granicą. 70 proc. ankietowanych nie rozważało jeszcze tego, czy chcieliby korzystać z workation, 39 proc. twierdzi, że do tej pory nikt z ich firmy nie pracował w takiej formie, a tylko 9 proc. uczestników badania wyraziło chęć skorzystania z tej opcji w przyszłości, jeżeli będą mieć taką możliwość.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work-life balance nadal wyzwaniem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nowelizacja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spowodowała wydłużenie urlopu rodzicielskiego, wprowadzenie bezpłatnego urlopu opiekuńczego oraz możliwość zwolnienia od wykonywania obowiązków z powodu siły wyższej. W kontekście zmian work-life balance </w:t>
      </w:r>
      <w:r>
        <w:rPr>
          <w:rFonts w:ascii="calibri" w:hAnsi="calibri" w:eastAsia="calibri" w:cs="calibri"/>
          <w:sz w:val="24"/>
          <w:szCs w:val="24"/>
          <w:b/>
        </w:rPr>
        <w:t xml:space="preserve">26 proc.</w:t>
      </w:r>
      <w:r>
        <w:rPr>
          <w:rFonts w:ascii="calibri" w:hAnsi="calibri" w:eastAsia="calibri" w:cs="calibri"/>
          <w:sz w:val="24"/>
          <w:szCs w:val="24"/>
        </w:rPr>
        <w:t xml:space="preserve"> badanych chce, aby ich pracodawca, jeśli jeszcze tego nie zrobił, zapewnił im większą równowagę między pracą a życiem prywatnym.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respondentów nie czuje potrzeby poprawy w tym zakresie. Według ankietowanych zmian w obszarze work-life balance w firmach dokonało 19 proc. pracodawców. Jednocześnie aż 42 proc. nie wie, czy takie zmiany zostały wprowadzone, a tylko 11 proc. twierdzi, że ich firma dbała o praktyki work-life balance już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 to świetny sposób na czerpanie korzyści zarówno z pracy, jak i z podróży. Z kolei elastyczność pracy oraz work-life balance są niezwykle istotnymi elementami dla efektywnej współpracy na linii pracownik - pracodawca. Wyniki badania pokazują, że najwyraźniej trend, który łączy pracę i podróżowanie, nie przebił się jeszcze w Polsce do szerszej świadomości. Tymczasem umiejętne korzystanie z elastycznych form pracy może przekładać się na wzrost produktywności pracownika oraz poziomu satysfakcji z wykonywanych obowiązków. Oczywiście, aby było to możliwe, należy korzystać z odpowiednich narzędzi do pracy zdalnej. Tworzymy ClickMeeting z myślą między innymi o takich zastosowaniach. Nasza platforma daje możliwość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organizacji szkoleń, webinarów oraz interaktywnych spotkań online, które są podstawą nowoczesnego środowiska pracy i pozwalają łączyć się ze sobą zasadniczo z dowolnego miejsca na świecie.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Ograniczona akceptacja dla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ClickMeeting, 55 proc. ankietowanych nie wie, czy osoby zatrudnione z nimi skorzystały z workation, a 10 proc. nie zamierza wybrać takiej opcji, nawet jeżeli pracodawca zaoferuje im taką możliwość. Równocześnie zaledwie 6 proc. deklaruje, że osoby w ich firmach pracowały w ramach workation.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2026-06-03T06:38:34+02:00</dcterms:created>
  <dcterms:modified xsi:type="dcterms:W3CDTF">2026-06-03T06:38:34+02:00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