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Matki pod presją AI i rynku pracy. 60 proc. kobiet pracuje w zawodach zagrożonych automatyzacją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pokazują, że 30,3 proc. miejsc pracy w Polsce wykazuje wysoką podatność na automatyzację, a kobiety stanowią aż 60 proc. osób pracujących w zawodach najbardziej narażonych na wpływ sztucznej inteligencji. To właśnie matki znajdują się dziś pod największą presją podnoszenia kompetencji cyfrowych, jednocześnie pozostając grupą najbardziej obciążoną obowiązkami opiekuńczymi i organizacyjnymi. Coraz częściej problemem okazuje się więc nie brak dostępu do technologii, ale brak czasu na rozwój zawodowy. Jednocześnie z danych ClickMeeting wynika, że 56 proc. Polaków chce uczestniczyć w szkoleniach online, a 61 proc. deklaruje gotowość płacenia za kursy i webinary związane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zawodowo pracuje dziś około 4-5 mln matek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aktywność zawodowa kobiet spada wraz z liczbą dzieci. Pracuje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51,4 proc.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wobec 65,4 proc. mężczyzn,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2 mln kobiet w wieku produkcyjnym</w:t>
      </w:r>
      <w:r>
        <w:rPr>
          <w:rFonts w:ascii="calibri" w:hAnsi="calibri" w:eastAsia="calibri" w:cs="calibri"/>
          <w:sz w:val="24"/>
          <w:szCs w:val="24"/>
        </w:rPr>
        <w:t xml:space="preserve"> pozostaje biernych zawodowo. Największymi barierami są obowiązki opiekuńcze, ograniczony dostęp do instytucjonalnej opieki nad dziećmi oraz sztywne modele pracy stacjonarnej, przez które matki częściej ograniczają aktywność zawodową lub całkowicie wypadają z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narażone na skutki automatyzacji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NASK i Międzynarodowej Organizacji Pracy z 2025 roku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30,3 proc. miejsc pracy w Polsce wykazuje wysoką podatność na automatyzację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 dotyczy ponad 5 mln osób. Skutki zmian szczególnie mocno mogą odczuć kobiety - według analizy Polskiego Instytutu Ekonomicznego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stanowią one aż 60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osób pracujących w grupach zawodów najbardziej wystawionych na wpływ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kobiety częściej niż mężczyźni pracują w profesjach opartych na analizie danych, przetwarzaniu informacji, komunikacji i pracy biurowej, czyli obszarach, które zmieniają się najszybciej w związku z automatyzacją zadań z AI. Elastyczny model pracy zwiększa nie tylko możliwość wykonywania obowiązków zawodowych, ale też, dzięki oszczędności czasu przeznaczanego na logistykę dnia codziennego, daje szanse na podnoszenia kwalifikacji, co z perspektywy kobiet staje się kluczowe w gospodarce AI. - </w:t>
      </w:r>
      <w:r>
        <w:rPr>
          <w:rFonts w:ascii="calibri" w:hAnsi="calibri" w:eastAsia="calibri" w:cs="calibri"/>
          <w:sz w:val="24"/>
          <w:szCs w:val="24"/>
        </w:rPr>
        <w:t xml:space="preserve">zauważa </w:t>
      </w:r>
      <w:r>
        <w:rPr>
          <w:rFonts w:ascii="calibri" w:hAnsi="calibri" w:eastAsia="calibri" w:cs="calibri"/>
          <w:sz w:val="24"/>
          <w:szCs w:val="24"/>
          <w:b/>
        </w:rPr>
        <w:t xml:space="preserve">Maja Korpusik, Dyrektor Działu Obsługi Klienta ClickMeeting, prywatnie mama dwójki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Cyfrowe kompetencje na cito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Matki należą dziś do grup wymagających najszybszego podnoszenia kompetencji cyfrowych i adaptacji do nowych modeli pracy. Problemem coraz częściej nie jest brak dostępu do technologii, lecz brak czasu na rozwój i szkolenia. To właśnie matki ponoszą największy „ukryty koszt” pracy stacjonarnej związany z logistyką opieki, dojazdami i przeciążeniem organizacyjnym.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Gender Gap Report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 przez World Economic Forum wskazuje, że kobiety nadal wykonują większość nieodpłatnej pracy opiekuńczej, co bezpośrednio wpływa na ich możliwości rozwoju kariery i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rośnie znaczenie edukacji online oraz platform webinarowych. Z danych ClickMeeting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 Polaków </w:t>
      </w:r>
      <w:r>
        <w:rPr>
          <w:rFonts w:ascii="calibri" w:hAnsi="calibri" w:eastAsia="calibri" w:cs="calibri"/>
          <w:sz w:val="24"/>
          <w:szCs w:val="24"/>
        </w:rPr>
        <w:t xml:space="preserve">deklaruje chęć udziału w szkoleniach online. W minionym roku 16 proc. webinarów organizowanych na platformie dotyczyło edukacji i rozwoju zawodowego, a 8 proc. - coachingu i rozwoju osobistego. Jednocześnie 61 proc. badanych deklaruje gotowość płacenia za kursy i webinary związane ze sztuczną inteligencją.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znaczenie nie tylko dostępu do możliwości rozwoju kompetencji, ale też elastyczności organizacji pracy. Ponad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53 proc. Polek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elastyczność i autonomię jako jedne z najważniejszych wartości w pracy, a ponad jedna trzecia próbowałaby negocjować model hybrydowy zamiast zaakceptować pełny powrót do biura.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hybrydowa przestaje być postrzegana jako benefit czy pozostałość po pandemii. Dla wielu matek jest warunkiem utrzymania aktywności zawodowej oraz rozwoju kompetencji. Jednocześnie kobiety pracują w zawodach najmocniej transformowanych przez AI, dlatego dostęp do edukacji online i elastycznych form rozwoju zaczyna mieć bezpośredni wpływ na ich bezpieczeństwo zawodowe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Maja Korpusik, Dyrektor Działu Obsługi Klienta ClickMeeting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połączą hybrydowy model pracy z dostępem do edukacji online i rozwoju kompetencji, mogą zyskać przewagę zarówno w rekrutacji, jak i utrzymaniu pracowników. Dane wskazują, że elastyczny model pracy przekłada się bezpośrednio na zaufanie do pracodawcy.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Prawie 40 proc. osób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pozbawionych możliwości pracy zdalnej deklaruje brak takiego zaufania – to dwukrotnie więcej niż w grupie respondentów pracujących elastycznie.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wliczbach.stat.gov.pl/PL/rynek_pracy.html" TargetMode="External"/><Relationship Id="rId8" Type="http://schemas.openxmlformats.org/officeDocument/2006/relationships/hyperlink" Target="https://stat.gov.pl/obszary-tematyczne/rynek-pracy/pracujacy-bezrobotni-bierni-zawodowo-wg-bael/pracujacy-bezrobotni-i-bierni-zawodowo-wyniki-wstepne-bael-1-kwartal-2025-r-,12,64.html?pdf=14" TargetMode="External"/><Relationship Id="rId9" Type="http://schemas.openxmlformats.org/officeDocument/2006/relationships/hyperlink" Target="https://www.nask.pl/media/2025/06/Generatywna-sztuczna-inteligencja-a-polski-rynek-pracy.pdf" TargetMode="External"/><Relationship Id="rId10" Type="http://schemas.openxmlformats.org/officeDocument/2006/relationships/hyperlink" Target="https://pie.net.pl/co-piaty-pracownik-w-polsce-wykonuje-zawod-najbardziej-wystawiony-na-wplyw-ai/" TargetMode="External"/><Relationship Id="rId11" Type="http://schemas.openxmlformats.org/officeDocument/2006/relationships/hyperlink" Target="https://www.weforum.org/publications/global-gender-gap-report-2025/digest/" TargetMode="External"/><Relationship Id="rId12" Type="http://schemas.openxmlformats.org/officeDocument/2006/relationships/hyperlink" Target="https://devire.pl/raport-trendow-2026/" TargetMode="External"/><Relationship Id="rId13" Type="http://schemas.openxmlformats.org/officeDocument/2006/relationships/hyperlink" Target="https://www.manpowergroup.com/en/insights/report/global-talent-barometer-jun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2026-07-18T04:09:21+02:00</dcterms:created>
  <dcterms:modified xsi:type="dcterms:W3CDTF">2026-07-18T04:09:21+02:00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