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Jedyne polskie narzędzie po raz kolejny w zestawieniu najpopularniejszych komunikatorów Polaków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wynika z badania Gemius/PBI, ClickMeeting polska platforma do organizacji spotkań online, po raz kolejny znalazł się w czołówce komunikatorów nad Wisłą. W ciągu jednego miesiąca czas spędzany na nim przez użytkowników wzrósł o 85,7 proc., z prawie 13 minut w sierpniu do niemal 24 minut we wrześniu tego roku. Z przedstawionych danych wynika również, że liczba realnych użytkowników zwiększyła się o ponad 40 proc., osiągając 850 tys., co przełożyło się na 2,86 proc. zasięgu. W ubiegłym roku ponad połowa spotkań online na rodzimym narzędziu dotyczyła szkoleń, konsultingu, marketingu i sprzedaży.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Wideokonferencje coraz popularniejsze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ClickMeeting, narzędzie do spotkań, szkoleń oraz webinarów online odnotował duży </w:t>
      </w:r>
      <w:r>
        <w:rPr>
          <w:rFonts w:ascii="calibri" w:hAnsi="calibri" w:eastAsia="calibri" w:cs="calibri"/>
          <w:sz w:val="24"/>
          <w:szCs w:val="24"/>
          <w:b/>
        </w:rPr>
        <w:t xml:space="preserve">wzrost czasu spędzonego przez każdego użytkownika na platformie</w:t>
      </w:r>
      <w:r>
        <w:rPr>
          <w:rFonts w:ascii="calibri" w:hAnsi="calibri" w:eastAsia="calibri" w:cs="calibri"/>
          <w:sz w:val="24"/>
          <w:szCs w:val="24"/>
        </w:rPr>
        <w:t xml:space="preserve">. Wyniósł on </w:t>
      </w:r>
      <w:r>
        <w:rPr>
          <w:rFonts w:ascii="calibri" w:hAnsi="calibri" w:eastAsia="calibri" w:cs="calibri"/>
          <w:sz w:val="24"/>
          <w:szCs w:val="24"/>
          <w:b/>
        </w:rPr>
        <w:t xml:space="preserve">85,7 proc</w:t>
      </w:r>
      <w:r>
        <w:rPr>
          <w:rFonts w:ascii="calibri" w:hAnsi="calibri" w:eastAsia="calibri" w:cs="calibri"/>
          <w:sz w:val="24"/>
          <w:szCs w:val="24"/>
        </w:rPr>
        <w:t xml:space="preserve">. W sierpniu bieżącego roku średnia sesja trwała </w:t>
      </w:r>
      <w:r>
        <w:rPr>
          <w:rFonts w:ascii="calibri" w:hAnsi="calibri" w:eastAsia="calibri" w:cs="calibri"/>
          <w:sz w:val="24"/>
          <w:szCs w:val="24"/>
          <w:b/>
        </w:rPr>
        <w:t xml:space="preserve">12 minut i 50 sekund</w:t>
      </w:r>
      <w:r>
        <w:rPr>
          <w:rFonts w:ascii="calibri" w:hAnsi="calibri" w:eastAsia="calibri" w:cs="calibri"/>
          <w:sz w:val="24"/>
          <w:szCs w:val="24"/>
        </w:rPr>
        <w:t xml:space="preserve">, natomiast we wrześniu </w:t>
      </w:r>
      <w:r>
        <w:rPr>
          <w:rFonts w:ascii="calibri" w:hAnsi="calibri" w:eastAsia="calibri" w:cs="calibri"/>
          <w:sz w:val="24"/>
          <w:szCs w:val="24"/>
          <w:b/>
        </w:rPr>
        <w:t xml:space="preserve">23 minut i 50 sekund</w:t>
      </w:r>
      <w:r>
        <w:rPr>
          <w:rFonts w:ascii="calibri" w:hAnsi="calibri" w:eastAsia="calibri" w:cs="calibri"/>
          <w:sz w:val="24"/>
          <w:szCs w:val="24"/>
        </w:rPr>
        <w:t xml:space="preserve">. Warto zauważyć, że w badaniu </w:t>
      </w:r>
      <w:r>
        <w:rPr>
          <w:rFonts w:ascii="calibri" w:hAnsi="calibri" w:eastAsia="calibri" w:cs="calibri"/>
          <w:sz w:val="24"/>
          <w:szCs w:val="24"/>
          <w:b/>
        </w:rPr>
        <w:t xml:space="preserve">Gemius/PBI</w:t>
      </w:r>
      <w:r>
        <w:rPr>
          <w:rFonts w:ascii="calibri" w:hAnsi="calibri" w:eastAsia="calibri" w:cs="calibri"/>
          <w:sz w:val="24"/>
          <w:szCs w:val="24"/>
        </w:rPr>
        <w:t xml:space="preserve">, polska platforma znalazła się również w gronie </w:t>
      </w:r>
      <w:r>
        <w:rPr>
          <w:rFonts w:ascii="calibri" w:hAnsi="calibri" w:eastAsia="calibri" w:cs="calibri"/>
          <w:sz w:val="24"/>
          <w:szCs w:val="24"/>
          <w:b/>
        </w:rPr>
        <w:t xml:space="preserve">liderów pod względem procentowego wzrostu liczby osób korzystających z danego komunikatora</w:t>
      </w:r>
      <w:r>
        <w:rPr>
          <w:rFonts w:ascii="calibri" w:hAnsi="calibri" w:eastAsia="calibri" w:cs="calibri"/>
          <w:sz w:val="24"/>
          <w:szCs w:val="24"/>
        </w:rPr>
        <w:t xml:space="preserve">. Spotkania oraz szkolenia online cieszą się obecnie renomą, co przekłada się na wzrost liczby realnych użytkowników ClickMeeting o </w:t>
      </w:r>
      <w:r>
        <w:rPr>
          <w:rFonts w:ascii="calibri" w:hAnsi="calibri" w:eastAsia="calibri" w:cs="calibri"/>
          <w:sz w:val="24"/>
          <w:szCs w:val="24"/>
          <w:b/>
        </w:rPr>
        <w:t xml:space="preserve">245 tys.</w:t>
      </w:r>
      <w:r>
        <w:rPr>
          <w:rFonts w:ascii="calibri" w:hAnsi="calibri" w:eastAsia="calibri" w:cs="calibri"/>
          <w:sz w:val="24"/>
          <w:szCs w:val="24"/>
        </w:rPr>
        <w:t xml:space="preserve"> z </w:t>
      </w:r>
      <w:r>
        <w:rPr>
          <w:rFonts w:ascii="calibri" w:hAnsi="calibri" w:eastAsia="calibri" w:cs="calibri"/>
          <w:sz w:val="24"/>
          <w:szCs w:val="24"/>
          <w:b/>
        </w:rPr>
        <w:t xml:space="preserve">605 tys.</w:t>
      </w:r>
      <w:r>
        <w:rPr>
          <w:rFonts w:ascii="calibri" w:hAnsi="calibri" w:eastAsia="calibri" w:cs="calibri"/>
          <w:sz w:val="24"/>
          <w:szCs w:val="24"/>
        </w:rPr>
        <w:t xml:space="preserve"> w sierpniu do </w:t>
      </w:r>
      <w:r>
        <w:rPr>
          <w:rFonts w:ascii="calibri" w:hAnsi="calibri" w:eastAsia="calibri" w:cs="calibri"/>
          <w:sz w:val="24"/>
          <w:szCs w:val="24"/>
          <w:b/>
        </w:rPr>
        <w:t xml:space="preserve">850 tys. </w:t>
      </w:r>
      <w:r>
        <w:rPr>
          <w:rFonts w:ascii="calibri" w:hAnsi="calibri" w:eastAsia="calibri" w:cs="calibri"/>
          <w:sz w:val="24"/>
          <w:szCs w:val="24"/>
        </w:rPr>
        <w:t xml:space="preserve">we wrześniu (</w:t>
      </w:r>
      <w:r>
        <w:rPr>
          <w:rFonts w:ascii="calibri" w:hAnsi="calibri" w:eastAsia="calibri" w:cs="calibri"/>
          <w:sz w:val="24"/>
          <w:szCs w:val="24"/>
          <w:b/>
        </w:rPr>
        <w:t xml:space="preserve">więcej o 40,6 proc.).</w:t>
      </w:r>
      <w:r>
        <w:rPr>
          <w:rFonts w:ascii="calibri" w:hAnsi="calibri" w:eastAsia="calibri" w:cs="calibri"/>
          <w:sz w:val="24"/>
          <w:szCs w:val="24"/>
        </w:rPr>
        <w:t xml:space="preserve"> Z danych wynika, również, że w ostatnim z wymienionych miesięcy platforma posiadała </w:t>
      </w:r>
      <w:r>
        <w:rPr>
          <w:rFonts w:ascii="calibri" w:hAnsi="calibri" w:eastAsia="calibri" w:cs="calibri"/>
          <w:sz w:val="24"/>
          <w:szCs w:val="24"/>
          <w:b/>
        </w:rPr>
        <w:t xml:space="preserve">2,86 proc. zasięgu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Polska platforma w 2022 odnotowała kolejne rekordy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ubiegłym roku wideokonferencje cieszyły się równie wielką popularnością. Użytkownicy </w:t>
      </w:r>
      <w:r>
        <w:rPr>
          <w:rFonts w:ascii="calibri" w:hAnsi="calibri" w:eastAsia="calibri" w:cs="calibri"/>
          <w:sz w:val="24"/>
          <w:szCs w:val="24"/>
          <w:b/>
        </w:rPr>
        <w:t xml:space="preserve">ClickMeeting</w:t>
      </w:r>
      <w:r>
        <w:rPr>
          <w:rFonts w:ascii="calibri" w:hAnsi="calibri" w:eastAsia="calibri" w:cs="calibri"/>
          <w:sz w:val="24"/>
          <w:szCs w:val="24"/>
        </w:rPr>
        <w:t xml:space="preserve"> spędzili łącznie na wydarzeniach online </w:t>
      </w:r>
      <w:r>
        <w:rPr>
          <w:rFonts w:ascii="calibri" w:hAnsi="calibri" w:eastAsia="calibri" w:cs="calibri"/>
          <w:sz w:val="24"/>
          <w:szCs w:val="24"/>
          <w:b/>
        </w:rPr>
        <w:t xml:space="preserve">1 086 426 dni</w:t>
      </w:r>
      <w:r>
        <w:rPr>
          <w:rFonts w:ascii="calibri" w:hAnsi="calibri" w:eastAsia="calibri" w:cs="calibri"/>
          <w:sz w:val="24"/>
          <w:szCs w:val="24"/>
        </w:rPr>
        <w:t xml:space="preserve">. W trakcie jednego ze spotkań padł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rekord dotyczący przychodu z jednego wydarzenia online</w:t>
      </w:r>
      <w:r>
        <w:rPr>
          <w:rFonts w:ascii="calibri" w:hAnsi="calibri" w:eastAsia="calibri" w:cs="calibri"/>
          <w:sz w:val="24"/>
          <w:szCs w:val="24"/>
        </w:rPr>
        <w:t xml:space="preserve">, który wynosił </w:t>
      </w:r>
      <w:r>
        <w:rPr>
          <w:rFonts w:ascii="calibri" w:hAnsi="calibri" w:eastAsia="calibri" w:cs="calibri"/>
          <w:sz w:val="24"/>
          <w:szCs w:val="24"/>
          <w:b/>
        </w:rPr>
        <w:t xml:space="preserve">95 tys. złotych</w:t>
      </w:r>
      <w:r>
        <w:rPr>
          <w:rFonts w:ascii="calibri" w:hAnsi="calibri" w:eastAsia="calibri" w:cs="calibri"/>
          <w:sz w:val="24"/>
          <w:szCs w:val="24"/>
        </w:rPr>
        <w:t xml:space="preserve">. Rok temu spotkania online dotyczyły takich kategorii jak: szkolenia i consulting (</w:t>
      </w:r>
      <w:r>
        <w:rPr>
          <w:rFonts w:ascii="calibri" w:hAnsi="calibri" w:eastAsia="calibri" w:cs="calibri"/>
          <w:sz w:val="24"/>
          <w:szCs w:val="24"/>
          <w:b/>
        </w:rPr>
        <w:t xml:space="preserve">31 proc.</w:t>
      </w:r>
      <w:r>
        <w:rPr>
          <w:rFonts w:ascii="calibri" w:hAnsi="calibri" w:eastAsia="calibri" w:cs="calibri"/>
          <w:sz w:val="24"/>
          <w:szCs w:val="24"/>
        </w:rPr>
        <w:t xml:space="preserve"> wydarzeń organizowanych na platformie), marketing i sprzedaż (</w:t>
      </w:r>
      <w:r>
        <w:rPr>
          <w:rFonts w:ascii="calibri" w:hAnsi="calibri" w:eastAsia="calibri" w:cs="calibri"/>
          <w:sz w:val="24"/>
          <w:szCs w:val="24"/>
          <w:b/>
        </w:rPr>
        <w:t xml:space="preserve">24 proc.</w:t>
      </w:r>
      <w:r>
        <w:rPr>
          <w:rFonts w:ascii="calibri" w:hAnsi="calibri" w:eastAsia="calibri" w:cs="calibri"/>
          <w:sz w:val="24"/>
          <w:szCs w:val="24"/>
        </w:rPr>
        <w:t xml:space="preserve">), spotkania biznesowe (</w:t>
      </w:r>
      <w:r>
        <w:rPr>
          <w:rFonts w:ascii="calibri" w:hAnsi="calibri" w:eastAsia="calibri" w:cs="calibri"/>
          <w:sz w:val="24"/>
          <w:szCs w:val="24"/>
          <w:b/>
        </w:rPr>
        <w:t xml:space="preserve">16 proc.</w:t>
      </w:r>
      <w:r>
        <w:rPr>
          <w:rFonts w:ascii="calibri" w:hAnsi="calibri" w:eastAsia="calibri" w:cs="calibri"/>
          <w:sz w:val="24"/>
          <w:szCs w:val="24"/>
        </w:rPr>
        <w:t xml:space="preserve">), edukacja (</w:t>
      </w:r>
      <w:r>
        <w:rPr>
          <w:rFonts w:ascii="calibri" w:hAnsi="calibri" w:eastAsia="calibri" w:cs="calibri"/>
          <w:sz w:val="24"/>
          <w:szCs w:val="24"/>
          <w:b/>
        </w:rPr>
        <w:t xml:space="preserve">12 proc.</w:t>
      </w:r>
      <w:r>
        <w:rPr>
          <w:rFonts w:ascii="calibri" w:hAnsi="calibri" w:eastAsia="calibri" w:cs="calibri"/>
          <w:sz w:val="24"/>
          <w:szCs w:val="24"/>
        </w:rPr>
        <w:t xml:space="preserve">), medycyna (</w:t>
      </w:r>
      <w:r>
        <w:rPr>
          <w:rFonts w:ascii="calibri" w:hAnsi="calibri" w:eastAsia="calibri" w:cs="calibri"/>
          <w:sz w:val="24"/>
          <w:szCs w:val="24"/>
          <w:b/>
        </w:rPr>
        <w:t xml:space="preserve">12 proc.</w:t>
      </w:r>
      <w:r>
        <w:rPr>
          <w:rFonts w:ascii="calibri" w:hAnsi="calibri" w:eastAsia="calibri" w:cs="calibri"/>
          <w:sz w:val="24"/>
          <w:szCs w:val="24"/>
        </w:rPr>
        <w:t xml:space="preserve">). Pozostałe </w:t>
      </w:r>
      <w:r>
        <w:rPr>
          <w:rFonts w:ascii="calibri" w:hAnsi="calibri" w:eastAsia="calibri" w:cs="calibri"/>
          <w:sz w:val="24"/>
          <w:szCs w:val="24"/>
          <w:b/>
        </w:rPr>
        <w:t xml:space="preserve">5 proc</w:t>
      </w:r>
      <w:r>
        <w:rPr>
          <w:rFonts w:ascii="calibri" w:hAnsi="calibri" w:eastAsia="calibri" w:cs="calibri"/>
          <w:sz w:val="24"/>
          <w:szCs w:val="24"/>
        </w:rPr>
        <w:t xml:space="preserve">. wydarzeń zostało zakwalifikowanych do grupy - inne.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Platformy oraz komunikatory dają nam dzisiaj szeroki zakres możliwości: od rozrywki aż po nowoczesne formy spotkań online. Dlatego cieszą tak wielką popularnością i coraz częściej definiują to, w jaki społeczeństwo porozumiewa się, pracuje, spędza czas wolny, czy zdobywa nowe umiejętności. Narzędzia do komunikacji online wpływają obecnie przede wszystkim na edukację oraz rozwój kompetencji, co jest szczególnie ważne w erze dynamicznych zmian i postępującej digitalizacji. Wyniki badania Gemius/PBI potwierdzają, że ClickMeeting skutecznie odpowiada na rosnące potrzeby użytkowników. Jako platforma staramy się oferować im nowoczesne rozwiązania zapewniające komunikację online w ramach spotkań, jak i organizację interaktywnych lekcji, szkoleń oraz webinarów w Polsce, jak i na całym świecie - komentuje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Dominika Paciorkowska Dyrektor Zarządzająca i Członek Zarządu ClickMeeting.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ClickMeeting</w:t>
      </w:r>
      <w:r>
        <w:rPr>
          <w:rFonts w:ascii="calibri" w:hAnsi="calibri" w:eastAsia="calibri" w:cs="calibri"/>
          <w:sz w:val="24"/>
          <w:szCs w:val="24"/>
        </w:rPr>
        <w:t xml:space="preserve"> to polska firma, która powstała w 2011 roku i udostępnia aplikację na całym świecie w 8 wersjach językowych. Jej misją jest wsparcie komunikacji i nauki niezależnie od tego, w jakim miejscu na świecie ktoś się znajduje. Platforma do webinarów, czyli rodzaju seminarium prowadzonego za pośrednictwem internetu, działa w przeglądarce internetowej. Nie trzeba mieć specjalistycznej wiedzy technicznej lub instalować czegoś na swoim urządzeniu, by w łatwy sposób cieszyć się z funkcjonalności narzędzia.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Akademia Clickmeeting</w:t>
      </w:r>
      <w:r>
        <w:rPr>
          <w:rFonts w:ascii="calibri" w:hAnsi="calibri" w:eastAsia="calibri" w:cs="calibri"/>
          <w:sz w:val="24"/>
          <w:szCs w:val="24"/>
        </w:rPr>
        <w:t xml:space="preserve">: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https://knowledge.clickmeeting.com/pl/manual/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Grupa Akademii Clickmeeting na Facebooku: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https://www.facebook.com/groups/533178777342385/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www.clickmeeting.pl</w:t>
        </w:r>
      </w:hyperlink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https://www.facebook.com/clickmeeting/?ref=br_rs</w:t>
        </w:r>
      </w:hyperlink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https://www.linkedin.com/company/clickmeeting/</w:t>
        </w:r>
      </w:hyperlink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https://www.youtube.com/user/ClickMeetingvideo/videos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nowledge.clickmeeting.com/pl/manual/" TargetMode="External"/><Relationship Id="rId8" Type="http://schemas.openxmlformats.org/officeDocument/2006/relationships/hyperlink" Target="https://www.facebook.com/groups/533178777342385/" TargetMode="External"/><Relationship Id="rId9" Type="http://schemas.openxmlformats.org/officeDocument/2006/relationships/hyperlink" Target="http://www.clickmeeting.pl" TargetMode="External"/><Relationship Id="rId10" Type="http://schemas.openxmlformats.org/officeDocument/2006/relationships/hyperlink" Target="https://www.facebook.com/clickmeeting/?ref=br_rs" TargetMode="External"/><Relationship Id="rId11" Type="http://schemas.openxmlformats.org/officeDocument/2006/relationships/hyperlink" Target="https://www.linkedin.com/company/clickmeeting/" TargetMode="External"/><Relationship Id="rId12" Type="http://schemas.openxmlformats.org/officeDocument/2006/relationships/hyperlink" Target="https://www.youtube.com/user/ClickMeetingvideo/video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2026-02-04T04:12:51+01:00</dcterms:created>
  <dcterms:modified xsi:type="dcterms:W3CDTF">2026-02-04T04:12:51+01:00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