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Rekordowa liczba działalności zarejestrowanych w branżach szkoleń, eventów oraz konferencji i dwubiegunowa sytuacja finansowa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firmy związane z szeroko rozumianym konsultingiem oraz organizacją wydarzeń przeżywają okres dynamicznego wzrostu. Dun &amp; Bradstreet Poland na zlecenie ClickMeeting przeprowadziło analizę, z której wynika, że 40 proc. przedsiębiorstw związanych z eventami, wystawami oraz kongresami znajduje się w dobrej kondycji finansowej. Jednak pomimo polaryzującej sytuacji materialnej - firm przybywa. Natomiast w branży związanej z doradztwem oraz szkoleniami zarejestrowanych jest w tym roku według KRS blisko 75 tys., działalności gospodarczych, czyli o 9 proc. więcej niż w 2022 roku, kiedy ich liczba wynosiła 68 399.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Dwubiegunowa sytuacja finansowa branży eventowej, wystaw oraz konferencji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Polsce obserwujemy wzrost liczby firm reprezentujących branżę eventów, targów i kongresów – obecnie jest ich 5,5 tys. Z kolei na koniec 2022 było ich 5,2 tys. Najmniej w ostatnich latach, czyli 4,9 tys. działalności zarejestrowano w 2020 roku. </w:t>
      </w:r>
      <w:r>
        <w:rPr>
          <w:rFonts w:ascii="calibri" w:hAnsi="calibri" w:eastAsia="calibri" w:cs="calibri"/>
          <w:sz w:val="24"/>
          <w:szCs w:val="24"/>
        </w:rPr>
        <w:t xml:space="preserve">Analiza Dun &amp; Bradstreet Poland przeprowadzona na zlecenie ClickMeeting ukazuje, że niemal 40 proc. przedsiębiorstw w branży eventowej utrzymuje się w dobrej kondycji finansowej, podczas gdy podobny odsetek pozostaje w słabej sytuacji. Jednocześnie 12,4 proc. znajduje się w bardzo złej sytuacji finansowej, a zaledwie 7,5 proc. firm cieszy się bardzo dobrą kondycją.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wskazują, że coraz więcej firm jest otwartych na przeznaczanie swoich budżetów zarówno na organizację eventów, jak i szkoleń. Stąd miejsce na rynku dla nowych przedsiębiorstw otwieranych przez ekspertów w swoich dziedzinach, którzy chcą rozwijać się we własnym biznesie. W przedsiębiorstwach coraz większą popularnością cieszą się mniejsze wydarzenia i te organizowane wewnątrz firm. ClickMeeting jako platforma do pracy zdalnej, organizacji wirtualnych wydarzeń, edukacji online oraz webinarów cieszy się z tego, że branże związane z szeroko rozumianym konsultingiem rosną. Staramy się również aktywnie uczestniczyć w ich rozwoju. Świat, w którym mamy coraz większą liczbę szkoleń oraz wydarzeń edukacyjnych to świat, który stawia na rozwój kompetencji przyszłości, w tym kompetencji cyfrowych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6 tys. więcej firm w branży konsultingowej, szkoleń i edukacji</w:t>
      </w:r>
    </w:p>
    <w:p>
      <w:r>
        <w:rPr>
          <w:rFonts w:ascii="calibri" w:hAnsi="calibri" w:eastAsia="calibri" w:cs="calibri"/>
          <w:sz w:val="24"/>
          <w:szCs w:val="24"/>
        </w:rPr>
        <w:t xml:space="preserve">W roku 2023 nie tylko firmy, które działają w zakresie organizacji szkoleń oraz eventów, przeżywają w Polsce dynamiczny rozwój. Według danych z rejestru przedsiębiorstw liczba firm zarejestrowanych z PKD związanymi z szeroko rozumianym konsultingiem, szkoleniami i edukacją wynosi obecnie 74 531. To znaczący skok w porównaniu do roku poprzedniego (68 399 firm) oraz 2021 roku (62 162). Wcześniej rok 2020 przyniósł branży kryzys związany z COVID-19. Spowodował on spadek liczby przedsiębiorstw działających w eventach oraz szkoleniach z 64 201 do 57 120 w ciągu zaledwie dwunastu miesięcy. Z kolei w 2023 roku zarejestrowano o 6,1 tys. działalności więcej w porównaniu do poprzedniego roku, mimo również dwubiegunowej sytuacji finansowej przedsiębiorstw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Firmy nie zamykają swoich budżetów na szkolenia czy konsultacje. Jest to związane z dbaniem o pracowników, ich dobrostan oraz wsparciem przy zdobywaniu nowych kompetencji. Przedsiębiorstwa chcą stawać się pracodawcami z wyboru, partnerami w procesie rozwoju zawodowego. Ten trend jest niezwykle ważny, a takie nowoczesne narzędzia cyfrowe, jak nasza platforma do spotkań i webinarów on-line coraz sprawniej i efektywniej pozwalają na realizację takich wydarzeń. Wirtualne spotkania czy większe wydarzenia na ClickMeeting można między innymi automatyzować, zapisywać i udostępnić nieobecnym, czy łączyć z wieloma platformami social mediowymi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" TargetMode="External"/><Relationship Id="rId8" Type="http://schemas.openxmlformats.org/officeDocument/2006/relationships/hyperlink" Target="https://www.facebook.com/groups/533178777342385/" TargetMode="External"/><Relationship Id="rId9" Type="http://schemas.openxmlformats.org/officeDocument/2006/relationships/hyperlink" Target="http://www.clickmeeting.pl" TargetMode="External"/><Relationship Id="rId10" Type="http://schemas.openxmlformats.org/officeDocument/2006/relationships/hyperlink" Target="https://www.facebook.com/clickmeeting/?ref=br_rs" TargetMode="External"/><Relationship Id="rId11" Type="http://schemas.openxmlformats.org/officeDocument/2006/relationships/hyperlink" Target="https://www.linkedin.com/company/clickmeeting/" TargetMode="External"/><Relationship Id="rId1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2026-03-04T06:35:28+01:00</dcterms:created>
  <dcterms:modified xsi:type="dcterms:W3CDTF">2026-03-04T06:35:28+01:00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