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twórców online na świecie ma problemy z monetyzowaniem działalności. ClickMeeting prezentuje e-booka z poradami ekspertów, jak zarabiać w Internecie w 2026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ponad połowa polskich twórców internetowych zarabia na swojej działalności w sieci, a niemal ⅓ planuje w 2026 r. zwiększyć swoje przychody. Na świecie działa już ponad 300 milionów twórców online, z czego aż połowa przyznaje, że monetyzowanie swoich działań to dla nich wyzwanie. ClickMeeting przygotował e-booka, w którym 22 ekspertów i liderów opinii z różnych dziedzin dzieli się swoimi prognozami i radami na temat skutecznego budowania marki w 2026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świecie działa 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ponad 300 milionów twórców internetowych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w tym 50 milionów niezależnych ekspertów i influencerów, którzy zarabiają na własnych webinarach, kursach, vlogach i innych produktach cyfrowych</w:t>
      </w:r>
      <w:r>
        <w:rPr>
          <w:rFonts w:ascii="calibri" w:hAnsi="calibri" w:eastAsia="calibri" w:cs="calibri"/>
          <w:sz w:val="24"/>
          <w:szCs w:val="24"/>
        </w:rPr>
        <w:t xml:space="preserve">. Jednocześnie aż połowa przyznaje, że monetyzowanie swojej działalności jest dla nich wyzwaniem.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polskich twórców online już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55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zarabia na swojej działalności w sieci</w:t>
      </w:r>
      <w:r>
        <w:rPr>
          <w:rFonts w:ascii="calibri" w:hAnsi="calibri" w:eastAsia="calibri" w:cs="calibri"/>
          <w:sz w:val="24"/>
          <w:szCs w:val="24"/>
        </w:rPr>
        <w:t xml:space="preserve">, a jednym z głównych źródeł ich dochodów jest sprzedaż kursów, szkoleń i konsultacji (38 proc.). </w:t>
      </w:r>
      <w:r>
        <w:rPr>
          <w:rFonts w:ascii="calibri" w:hAnsi="calibri" w:eastAsia="calibri" w:cs="calibri"/>
          <w:sz w:val="24"/>
          <w:szCs w:val="24"/>
          <w:b/>
        </w:rPr>
        <w:t xml:space="preserve">Połowa badanych uznaje zarobki za najważniejsze kryterium oceny efektywności swoich działań online</w:t>
      </w:r>
      <w:r>
        <w:rPr>
          <w:rFonts w:ascii="calibri" w:hAnsi="calibri" w:eastAsia="calibri" w:cs="calibri"/>
          <w:sz w:val="24"/>
          <w:szCs w:val="24"/>
        </w:rPr>
        <w:t xml:space="preserve">, a blisko 30 proc. jako główny cel na 2026 rok wskazuje zwiększenie przychodów.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Ekspercka wiedza i sprawdzone porady ekspertów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jednak zrobić, by w ogóle zacząć zarabiać na swojej działalności w Internecie, na jakie działania postawić i na co zwrócić szczególną uwagę? ClickMeeting, lider polskiego rynku narzędzi do webinarów oraz szkoleń online, przygotował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e-booka „Jak zarabiać online w 2026 roku”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</w:t>
      </w:r>
      <w:r>
        <w:rPr>
          <w:rFonts w:ascii="calibri" w:hAnsi="calibri" w:eastAsia="calibri" w:cs="calibri"/>
          <w:sz w:val="24"/>
          <w:szCs w:val="24"/>
          <w:b/>
        </w:rPr>
        <w:t xml:space="preserve">22 ekspertów i liderów opinii na podstawie własnych doświadczeń dzieli się poradami na temat tego, jak skutecznie zacząć monetyzować swoją działalność w sieci, na co zwrócić szczególną uwagę, a czego unikać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Poprosiliśmy doświadczonych freelancerów i przedsiębiorców, by podzielili się swoimi sprawdzonymi metodami na zarabianie online i opowiedzieli nie tylko o swoich sukcesach, ale również o tym, co w ich początkach poszło nie do końca tak, jak planowali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Najlepiej sprzedaje się oczywiście ekspercka wiedza, a żeby skutecznie działać w tym zakresie, trzeba mieć dobry pomysł i sprawdzone narzędzia – i to właśnie o nich przeczytacie w naszym e-booku. To prawdziwa kopalnia praktycznych wskazówek.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pplygem.com/publications/creator-economy/" TargetMode="External"/><Relationship Id="rId8" Type="http://schemas.openxmlformats.org/officeDocument/2006/relationships/hyperlink" Target="https://imker.pl/raporty/" TargetMode="External"/><Relationship Id="rId9" Type="http://schemas.openxmlformats.org/officeDocument/2006/relationships/hyperlink" Target="https://knowledge.clickmeeting.com/uploads/2025/11/jak-zarabiac-online_ebook-clickmeeting-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2026-09-17T16:13:18+02:00</dcterms:created>
  <dcterms:modified xsi:type="dcterms:W3CDTF">2026-09-17T16:13:18+02:00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