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produktywnością przewyższają USA. 61 proc. chce krótszej pracy. Czego potrzebują by pracować 20 proc. mniej?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Skala wyzwań związanych z przekształcaniem i cyfryzacją rynku pracy w Polsce rośnie wraz z liczbą zagrożeń – tylko w lutym 2026 r. odnotowano 18,5 tys. zgłoszeń dotyczących naruszeń bezpieczeństwa. W 2024 r. aż 32 proc. firm doświadczyło cyberataku, a liczba incydentów zwiększyła się w 2025 r. o 30 proc. Jednocześnie 89 proc. Polaków wskazuje na potrzebę większej edukacji w tym zakresie, a 56 proc. deklaruje chęć udziału w szkoleniach online. Kompetencje związane z technologią i bezpieczeństwem stają się kluczowe dla funkcjonowania organizacji. Bez ich rozwoju wdrażanie nowych modeli pracy może wiązać się z rosnącym ryzykiem operacyjnym.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</w:t>
      </w:r>
      <w:r>
        <w:rPr>
          <w:rFonts w:ascii="calibri" w:hAnsi="calibri" w:eastAsia="calibri" w:cs="calibri"/>
          <w:sz w:val="24"/>
          <w:szCs w:val="24"/>
          <w:b/>
        </w:rPr>
        <w:t xml:space="preserve">trzeci miesiąc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pilotażowego programu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skrócenia czasu pracy w Polsce, obejmujący 90 pracodawców z różnych sektorów i branż.</w:t>
      </w:r>
      <w:r>
        <w:rPr>
          <w:rFonts w:ascii="calibri" w:hAnsi="calibri" w:eastAsia="calibri" w:cs="calibri"/>
          <w:sz w:val="24"/>
          <w:szCs w:val="24"/>
        </w:rPr>
        <w:t xml:space="preserve"> Docelowo Ministerstwo Rodziny, Pracy i Polityki Społecznej planuje zmniejszyć roczny wymiar czasu pracy o 20 proc. Wyniki pilotażu będą znane dopiero </w:t>
      </w:r>
      <w:r>
        <w:rPr>
          <w:rFonts w:ascii="calibri" w:hAnsi="calibri" w:eastAsia="calibri" w:cs="calibri"/>
          <w:sz w:val="24"/>
          <w:szCs w:val="24"/>
          <w:b/>
        </w:rPr>
        <w:t xml:space="preserve">w maju 2027 r.</w:t>
      </w:r>
      <w:r>
        <w:rPr>
          <w:rFonts w:ascii="calibri" w:hAnsi="calibri" w:eastAsia="calibri" w:cs="calibri"/>
          <w:sz w:val="24"/>
          <w:szCs w:val="24"/>
        </w:rPr>
        <w:t xml:space="preserve">, wtedy też mają pojawić się rekomendacje i plan dalszych działań. Aż 61 proc. aktywnych zawodowo Polaków uważa, że skrócenie czasu pracy poprawiłoby ich satysfakcję, jak wynika z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Jednocześnie instytucje unijne promują debaty nad skróceniem czasu pracy, a wiele krajów UE testuje ten model.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Produktywnie, ale za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należy do krajów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najdłuższym czasie pracy w UE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ok. 39-40 godzin tygodniowo,</w:t>
      </w:r>
      <w:r>
        <w:rPr>
          <w:rFonts w:ascii="calibri" w:hAnsi="calibri" w:eastAsia="calibri" w:cs="calibri"/>
          <w:sz w:val="24"/>
          <w:szCs w:val="24"/>
        </w:rPr>
        <w:t xml:space="preserve"> podczas gdy średnia w krajach unijnych to ok. 36 godzin. Równolegle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 EY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latach 2019 - 2024 wskazują że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produktywności polskich pracowników osiągnął 9,6 proc</w:t>
      </w:r>
      <w:r>
        <w:rPr>
          <w:rFonts w:ascii="calibri" w:hAnsi="calibri" w:eastAsia="calibri" w:cs="calibri"/>
          <w:sz w:val="24"/>
          <w:szCs w:val="24"/>
        </w:rPr>
        <w:t xml:space="preserve">., </w:t>
      </w:r>
      <w:r>
        <w:rPr>
          <w:rFonts w:ascii="calibri" w:hAnsi="calibri" w:eastAsia="calibri" w:cs="calibri"/>
          <w:sz w:val="24"/>
          <w:szCs w:val="24"/>
          <w:b/>
        </w:rPr>
        <w:t xml:space="preserve">przewyższając Stany Zjednoczone (7,3 proc.)</w:t>
      </w:r>
      <w:r>
        <w:rPr>
          <w:rFonts w:ascii="calibri" w:hAnsi="calibri" w:eastAsia="calibri" w:cs="calibri"/>
          <w:sz w:val="24"/>
          <w:szCs w:val="24"/>
        </w:rPr>
        <w:t xml:space="preserve"> oraz inne kraje Europy Zachodniej. Oznacza to że przy odpowiedniej organizacji pracy i inwestycji w kompetencje cyfrowe możliwe jest wprowadzenie krótszego tygodnia pracy przy zachowaniu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Skrócenie czasu pracy o 20 proc. wpisuje się w europejskie trendy, ale wymaga to czegoś więcej niż zmian formalnych. Trzeba utrzymać wysoką produktywność, która dziś opiera się na cyfryzacji i automatyzacji procesów. Tutaj kluczowe znaczenie będą miały kompetencje cyfrowe pracowników. Dlatego trzeba je stale rozwijać. Najszybciej można je to robić online – poprzez webinary i szkolenia prowadzone na dedykowanych platformach. Takie rozwiązania pozwalają w krótkim czasie i na dużą skalę podnosić kwalifikacje, m.in. dzięki organizacji certyfikowanych szkoleń dla wielu pracowników jednocześnie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platformy ClickMeeting, lidera rynku webinarów i spotkań online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Ataki cyfrowe to koszty i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Postępująca cyfryzacja i przeniesienie środowiska pracy online zwiększa skalę cyberataków na organizacje.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Państwowego Instytutu Badawczego NASK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liczba incydentów cyberbezpieczeństwa zarejestrowanych tylko w lutym 2026 r. wyniosła 18,5 tys. zgłoszeń. </w:t>
      </w:r>
      <w:r>
        <w:rPr>
          <w:rFonts w:ascii="calibri" w:hAnsi="calibri" w:eastAsia="calibri" w:cs="calibri"/>
          <w:sz w:val="24"/>
          <w:szCs w:val="24"/>
        </w:rPr>
        <w:t xml:space="preserve">W 2024 r. 32 proc. polskich firm padło ofiarą cyberataku, 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Centralne Biuro Zwalczania Cyberprzestępczości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informuje że w 2025 r. było ich o 30 proc. więcej.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już 96 proc. firm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doświadczyło przynajmniej jednego incydentu bezpieczeństwa. </w:t>
      </w:r>
      <w:r>
        <w:rPr>
          <w:rFonts w:ascii="calibri" w:hAnsi="calibri" w:eastAsia="calibri" w:cs="calibri"/>
          <w:sz w:val="24"/>
          <w:szCs w:val="24"/>
        </w:rPr>
        <w:t xml:space="preserve">W kontekście skracania czasu pracy cyberbezpieczeństwo staje się szczególnie istotne, ponieważ organizacje coraz bardziej opierają swoją działalność na narzędziach cyfrowych, automatyzacji i pracy zdalnej.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obecnie warunek skutecznej reformy zasad pracy opartej na automatyzacji.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ażdy incydent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od ataku ransomware po wyciek danych – oznacza przestoje i dodatkowe obowiązki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związaną z ograniczaniem skutków incydentów.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skracanie czasu pracy powinno iść w parze z nauką korzystania z bezpiecznych, certyfikowanych rozwiązań spełniających europejskie standardy ochrony danych i cyberbezpieczeństwa. W ClickMeeting to dla nas priorytet, a sama platforma posiada europejski certyfikat bezpieczeństwa ISO/IEC 27001:2022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Martyna Grzegorczyk, Marketing Manager platformy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przyznaje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89 proc. ankietowanych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badaniu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Polacy potrzebują więcej edukacji na temat cyberbezpieczeństwa, a 59 proc. badanych chciałoby powszechnych szkoleń z użycia AI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deklaruje że ma dobre lub bardzo dobre umiejętności w zakresie korzystania z narzędzi AI.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rodzina/skrocony-czas-pracy--to-sie-dzieje-pracodawco-dowiedz-sie-wiecej-o-pilotazu" TargetMode="External"/><Relationship Id="rId8" Type="http://schemas.openxmlformats.org/officeDocument/2006/relationships/hyperlink" Target="https://nofluffjobs.com/insights/szczescie-w-pracy/" TargetMode="External"/><Relationship Id="rId9" Type="http://schemas.openxmlformats.org/officeDocument/2006/relationships/hyperlink" Target="https://ec.europa.eu/eurostat/web/products-eurostat-news/w/ddn-20250514-1" TargetMode="External"/><Relationship Id="rId10" Type="http://schemas.openxmlformats.org/officeDocument/2006/relationships/hyperlink" Target="https://polandinsight.com/productivity-growth-in-poland-surpasses-the-us-and-western-europe-86578/" TargetMode="External"/><Relationship Id="rId11" Type="http://schemas.openxmlformats.org/officeDocument/2006/relationships/hyperlink" Target="https://cert.pl/uploads/docs/Podsumowanie_CERT_Polska_2026_02.pdf" TargetMode="External"/><Relationship Id="rId12" Type="http://schemas.openxmlformats.org/officeDocument/2006/relationships/hyperlink" Target="https://cbzc.policja.gov.pl/bzc/aktualnosci/785,Cyberprzestepczosc-w-2025-roku-efekty-procesowe-i-najwazniejsze-sprawy.html" TargetMode="External"/><Relationship Id="rId13" Type="http://schemas.openxmlformats.org/officeDocument/2006/relationships/hyperlink" Target="https://kpmg.com/pl/pl/wiedza/technologia/barometr-cyberbezpieczenstwa-2026.html" TargetMode="External"/><Relationship Id="rId14" Type="http://schemas.openxmlformats.org/officeDocument/2006/relationships/hyperlink" Target="https://knowledge.clickmeeting.com/uploads/2026/01/stateofonlineevents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2026-04-18T01:40:35+02:00</dcterms:created>
  <dcterms:modified xsi:type="dcterms:W3CDTF">2026-04-18T01:40:35+02:00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