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Aż 83 proc. Polaków dostrzega zalety automatyzacji. Wykorzystują ją również do zarabiania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83 proc. Polaków badanych przez polski ClickMeeting przyznaje, że automatyzacja przyspiesza pracę. Jej szersze wdrożenie mogłoby pomóc w radzeniu sobie z poczuciem przepracowania, z którym mierzy się aż co 5. badany. Automatyzacja otwiera również zupełnie nowe możliwości zarabiania dla ekspertów, takie jak webinary automatyczne – dzięki nim jeden z organizatorów zarobił blisko 700 tys. zł na serii wydarzeń dotyczących zdrowia psychicznego.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obecnych szacunków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prawie połowę czasu pracy</w:t>
      </w:r>
      <w:r>
        <w:rPr>
          <w:rFonts w:ascii="calibri" w:hAnsi="calibri" w:eastAsia="calibri" w:cs="calibri"/>
          <w:sz w:val="24"/>
          <w:szCs w:val="24"/>
        </w:rPr>
        <w:t xml:space="preserve"> zajmują w Polsce czynności, które, przy aktualnym poziomie rozwoju technologii, mogłyby zostać zautomatyzowane. Jak przyznaje </w:t>
      </w:r>
      <w:r>
        <w:rPr>
          <w:rFonts w:ascii="calibri" w:hAnsi="calibri" w:eastAsia="calibri" w:cs="calibri"/>
          <w:sz w:val="24"/>
          <w:szCs w:val="24"/>
          <w:b/>
        </w:rPr>
        <w:t xml:space="preserve">83 proc. Polaków </w:t>
      </w:r>
      <w:r>
        <w:rPr>
          <w:rFonts w:ascii="calibri" w:hAnsi="calibri" w:eastAsia="calibri" w:cs="calibri"/>
          <w:sz w:val="24"/>
          <w:szCs w:val="24"/>
        </w:rPr>
        <w:t xml:space="preserve">biorących udział w badaniu ClickMeeting, lidera polskiego rynku webinarów i spotkań online, </w:t>
      </w:r>
      <w:r>
        <w:rPr>
          <w:rFonts w:ascii="calibri" w:hAnsi="calibri" w:eastAsia="calibri" w:cs="calibri"/>
          <w:sz w:val="24"/>
          <w:szCs w:val="24"/>
          <w:b/>
        </w:rPr>
        <w:t xml:space="preserve">automatyzacja pracy pomaga w wykonywaniu zadań</w:t>
      </w:r>
      <w:r>
        <w:rPr>
          <w:rFonts w:ascii="calibri" w:hAnsi="calibri" w:eastAsia="calibri" w:cs="calibri"/>
          <w:sz w:val="24"/>
          <w:szCs w:val="24"/>
        </w:rPr>
        <w:t xml:space="preserve">. Jednocześnie blisko połowa ankietowanych zwraca uwagę na fakt, że procesy w ich miejscach zatrudnienia wymagają usprawnienia lub uproszczenia, ponieważ pochłaniają zbyt wiele czasu lub są nadmiernie skomplikowane.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Automatyzacja części zadań mogłaby bardzo pomóc w zachowaniu równowagi pomiędzy życiem zawodowym i prywatnym oraz ułatwić wprowadzenie w życie planu skrócenia tygodniowego wymiaru godzin pracy. Z pewnością spore nadzieje w tym zakresie wiążemy również z rozwojem narzędzi wykorzystujących sztuczną inteligencję, a ich opanowanie będzie kluczową kompetencją na rynku pracy przyszłości </w:t>
      </w:r>
      <w:r>
        <w:rPr>
          <w:rFonts w:ascii="calibri" w:hAnsi="calibri" w:eastAsia="calibri" w:cs="calibri"/>
          <w:sz w:val="24"/>
          <w:szCs w:val="24"/>
        </w:rPr>
        <w:t xml:space="preserve">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Martyna Grzegorczyk, Marketing Operations Manager z ClickMeeting.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w tym kontekście wspomnieć również o tym, że</w:t>
      </w:r>
      <w:r>
        <w:rPr>
          <w:rFonts w:ascii="calibri" w:hAnsi="calibri" w:eastAsia="calibri" w:cs="calibri"/>
          <w:sz w:val="24"/>
          <w:szCs w:val="24"/>
          <w:b/>
        </w:rPr>
        <w:t xml:space="preserve"> tylko co 3. osoba biorąca udział w badaniu ClickMeeting zadeklarowała, że zachowuje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work-life balance</w:t>
      </w:r>
      <w:r>
        <w:rPr>
          <w:rFonts w:ascii="calibri" w:hAnsi="calibri" w:eastAsia="calibri" w:cs="calibri"/>
          <w:sz w:val="24"/>
          <w:szCs w:val="24"/>
        </w:rPr>
        <w:t xml:space="preserve">. Co 5. ankietowany mierzy się z poczuciem przepracowania. Aż 66 proc. jest zdania, że Polacy pracują więcej niż mieszkańcy innych krajów europejskich, co potwierdzają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dane Eurostatu</w:t>
        </w:r>
      </w:hyperlink>
      <w:r>
        <w:rPr>
          <w:rFonts w:ascii="calibri" w:hAnsi="calibri" w:eastAsia="calibri" w:cs="calibri"/>
          <w:sz w:val="24"/>
          <w:szCs w:val="24"/>
        </w:rPr>
        <w:t xml:space="preserve"> – spędzamy w pracy średnio 40 godzin tygodniowo, podczas gdy unijna średnia wynosi 37,5 godziny.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Automatyzacja pozwala zwiększać przychody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Aspektem, który zdaniem aż </w:t>
      </w:r>
      <w:r>
        <w:rPr>
          <w:rFonts w:ascii="calibri" w:hAnsi="calibri" w:eastAsia="calibri" w:cs="calibri"/>
          <w:sz w:val="24"/>
          <w:szCs w:val="24"/>
          <w:b/>
        </w:rPr>
        <w:t xml:space="preserve">75 proc.</w:t>
      </w:r>
      <w:r>
        <w:rPr>
          <w:rFonts w:ascii="calibri" w:hAnsi="calibri" w:eastAsia="calibri" w:cs="calibri"/>
          <w:sz w:val="24"/>
          <w:szCs w:val="24"/>
        </w:rPr>
        <w:t xml:space="preserve"> badanych mógłby poprawić wydajność pracy, jest korzystanie z narzędzi wspierających organizację spotkań online, jak np. automatyczne zapisywanie ich przebiegu. Zresztą automatyzacja w tym zakresie nie tylko ułatwia pracę, ale też otwiera zupełnie nowe możliwości przed wszystkimi, którzy chcieliby zarabiać dzięki dzieleniu się z innymi swoją ekspercką wiedzą czy pasją. Dzięki webinarom automatycznym (czyli nagranym wcześniej, ale zawierającym wszystkie elementy typowe dla spotkania na żywo, jak ankiety, pytania i odpowiedzi oraz czat), jeden z ekspertów zajmujących się zdrowiem psychicznym za pośrednictwem ClickMeeting wygenerował przychód </w:t>
      </w:r>
      <w:r>
        <w:rPr>
          <w:rFonts w:ascii="calibri" w:hAnsi="calibri" w:eastAsia="calibri" w:cs="calibri"/>
          <w:sz w:val="24"/>
          <w:szCs w:val="24"/>
          <w:b/>
        </w:rPr>
        <w:t xml:space="preserve">ponad 686 tys. zł na serii 32 webinarów</w:t>
      </w:r>
      <w:r>
        <w:rPr>
          <w:rFonts w:ascii="calibri" w:hAnsi="calibri" w:eastAsia="calibri" w:cs="calibri"/>
          <w:sz w:val="24"/>
          <w:szCs w:val="24"/>
        </w:rPr>
        <w:t xml:space="preserve">. Inny specjalista osiągnął</w:t>
      </w:r>
      <w:r>
        <w:rPr>
          <w:rFonts w:ascii="calibri" w:hAnsi="calibri" w:eastAsia="calibri" w:cs="calibri"/>
          <w:sz w:val="24"/>
          <w:szCs w:val="24"/>
          <w:b/>
        </w:rPr>
        <w:t xml:space="preserve"> 96,1 tys. zł z jednego wydarzenia na żywo, w którym wzięło udział 881 osób, a następnie kolejne 38,2 tys. zł, sprzedając nagranie webinaru w formule na żądanie.</w:t>
      </w:r>
      <w:r>
        <w:rPr>
          <w:rFonts w:ascii="calibri" w:hAnsi="calibri" w:eastAsia="calibri" w:cs="calibri"/>
          <w:sz w:val="24"/>
          <w:szCs w:val="24"/>
        </w:rPr>
        <w:t xml:space="preserve"> Z kolei ekspert szkolenia psów uzyskał ponad </w:t>
      </w:r>
      <w:r>
        <w:rPr>
          <w:rFonts w:ascii="calibri" w:hAnsi="calibri" w:eastAsia="calibri" w:cs="calibri"/>
          <w:sz w:val="24"/>
          <w:szCs w:val="24"/>
          <w:b/>
        </w:rPr>
        <w:t xml:space="preserve">70 tys. zł przychodu z zaledwie sześciu wydarzeń</w:t>
      </w:r>
      <w:r>
        <w:rPr>
          <w:rFonts w:ascii="calibri" w:hAnsi="calibri" w:eastAsia="calibri" w:cs="calibri"/>
          <w:sz w:val="24"/>
          <w:szCs w:val="24"/>
        </w:rPr>
        <w:t xml:space="preserve">. Dochody z organizacji różnego rodzaju kursów, spotkań online i szkoleń stanowią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już ponad 30 proc.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przychodów twórców internetowych, przewyższając wpływy m.in. ze współprac reklamowych.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Wyraźnym trendem, widocznym na całym świecie, jest przesuwanie się punktu ciężkości w zarobkach twórców. Jak pokazują wspomniane wyżej kwoty, potencjał finansowy dzielenia się wiedzą ekspercką jest naprawdę wysoki, wymaga jednak przemyślanej strategii i, przede wszystkim, interesującej treści</w:t>
      </w:r>
      <w:r>
        <w:rPr>
          <w:rFonts w:ascii="calibri" w:hAnsi="calibri" w:eastAsia="calibri" w:cs="calibri"/>
          <w:sz w:val="24"/>
          <w:szCs w:val="24"/>
        </w:rPr>
        <w:t xml:space="preserve"> – podsumowuje </w:t>
      </w:r>
      <w:r>
        <w:rPr>
          <w:rFonts w:ascii="calibri" w:hAnsi="calibri" w:eastAsia="calibri" w:cs="calibri"/>
          <w:sz w:val="24"/>
          <w:szCs w:val="24"/>
          <w:b/>
        </w:rPr>
        <w:t xml:space="preserve">Martyna Grzegorczyk, Marketing Operations Manager z ClickMeeting.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mckinsey.com/pl/our-insights/ramie-w-ramie-z-robotem" TargetMode="External"/><Relationship Id="rId8" Type="http://schemas.openxmlformats.org/officeDocument/2006/relationships/hyperlink" Target="https://ec.europa.eu/eurostat/web/products-datasets/-/lfsq_ewhun2" TargetMode="External"/><Relationship Id="rId9" Type="http://schemas.openxmlformats.org/officeDocument/2006/relationships/hyperlink" Target="https://theinfluencermarketingfactory.com/creator-econom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2026-08-24T06:20:56+02:00</dcterms:created>
  <dcterms:modified xsi:type="dcterms:W3CDTF">2026-08-24T06:20:56+02:00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