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online dla medyków z USG odnotowały 679 tys. zł ze sprzedaży biletów - webinary w branży medycznej z największymi przychodami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najnowszych danych platformy ClickMeeting, największą sprzedaż z biletów na wydarzenia online w 2023 roku przyniosły organizatorom webinary związane z medycyną. Najwyższy przychód w skali roku w tej kategorii wyniósł 679 tys. zł, a pod względem zainteresowania łącznie najwięcej uczestników przyciągnęły spotkania online szkoły psychoterapii - 9 745 osób. Z kolei za największą ilość zorganizowanych spotkań na platformie odpowiedzialni byli tzw. power userzy (26 proc.), którzy aktywnie wykorzystują możliwości platformy. Na drugim miejscu uplasowali się eksperci marketingu i sprzedaży (24 proc.), a podium zamknęła branża szkoleń i consultingu (20 proc.). W najnowszym raporcie „State of online events” jeden z najpopularniejszych komunikatorów w Polsce podsumowuje branżę wydarzeń online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Medycyna przenosi szkolenia do sieci i najskuteczniej monetyzuje wiedzę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spotkania online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medycyną</w:t>
      </w:r>
      <w:r>
        <w:rPr>
          <w:rFonts w:ascii="calibri" w:hAnsi="calibri" w:eastAsia="calibri" w:cs="calibri"/>
          <w:sz w:val="24"/>
          <w:szCs w:val="24"/>
        </w:rPr>
        <w:t xml:space="preserve"> okazały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dochodowe na całej platformie. </w:t>
      </w:r>
      <w:r>
        <w:rPr>
          <w:rFonts w:ascii="calibri" w:hAnsi="calibri" w:eastAsia="calibri" w:cs="calibri"/>
          <w:sz w:val="24"/>
          <w:szCs w:val="24"/>
        </w:rPr>
        <w:t xml:space="preserve">Jeden z użytkowników, który specjalizuje się w kształceniu medyków, zorganizował </w:t>
      </w:r>
      <w:r>
        <w:rPr>
          <w:rFonts w:ascii="calibri" w:hAnsi="calibri" w:eastAsia="calibri" w:cs="calibri"/>
          <w:sz w:val="24"/>
          <w:szCs w:val="24"/>
          <w:b/>
        </w:rPr>
        <w:t xml:space="preserve">31 wydarzeń dotyczących szkoleń badań z USG</w:t>
      </w:r>
      <w:r>
        <w:rPr>
          <w:rFonts w:ascii="calibri" w:hAnsi="calibri" w:eastAsia="calibri" w:cs="calibri"/>
          <w:sz w:val="24"/>
          <w:szCs w:val="24"/>
        </w:rPr>
        <w:t xml:space="preserve">, które sprzedały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6 825 biletów</w:t>
      </w:r>
      <w:r>
        <w:rPr>
          <w:rFonts w:ascii="calibri" w:hAnsi="calibri" w:eastAsia="calibri" w:cs="calibri"/>
          <w:sz w:val="24"/>
          <w:szCs w:val="24"/>
        </w:rPr>
        <w:t xml:space="preserve">, co przełożyło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679 tys. zł przychodu</w:t>
      </w:r>
      <w:r>
        <w:rPr>
          <w:rFonts w:ascii="calibri" w:hAnsi="calibri" w:eastAsia="calibri" w:cs="calibri"/>
          <w:sz w:val="24"/>
          <w:szCs w:val="24"/>
        </w:rPr>
        <w:t xml:space="preserve">. Z kolei jedno ze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dotyczących samodzielnego usypiania dzieci</w:t>
      </w:r>
      <w:r>
        <w:rPr>
          <w:rFonts w:ascii="calibri" w:hAnsi="calibri" w:eastAsia="calibri" w:cs="calibri"/>
          <w:sz w:val="24"/>
          <w:szCs w:val="24"/>
        </w:rPr>
        <w:t xml:space="preserve">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161 tys.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lidera kategorii 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zajęła międzynarodowa szkoła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psychoterapii</w:t>
      </w:r>
      <w:r>
        <w:rPr>
          <w:rFonts w:ascii="calibri" w:hAnsi="calibri" w:eastAsia="calibri" w:cs="calibri"/>
          <w:sz w:val="24"/>
          <w:szCs w:val="24"/>
        </w:rPr>
        <w:t xml:space="preserve">, która oferuje szkolenia dla specjalistów zainteresowanych rozwijaniem swojego warsztatu. W skali roku utworzyła ona </w:t>
      </w:r>
      <w:r>
        <w:rPr>
          <w:rFonts w:ascii="calibri" w:hAnsi="calibri" w:eastAsia="calibri" w:cs="calibri"/>
          <w:sz w:val="24"/>
          <w:szCs w:val="24"/>
          <w:b/>
        </w:rPr>
        <w:t xml:space="preserve">784 wydarzenia,</w:t>
      </w:r>
      <w:r>
        <w:rPr>
          <w:rFonts w:ascii="calibri" w:hAnsi="calibri" w:eastAsia="calibri" w:cs="calibri"/>
          <w:sz w:val="24"/>
          <w:szCs w:val="24"/>
        </w:rPr>
        <w:t xml:space="preserve">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9 745 uczestników</w:t>
      </w:r>
      <w:r>
        <w:rPr>
          <w:rFonts w:ascii="calibri" w:hAnsi="calibri" w:eastAsia="calibri" w:cs="calibri"/>
          <w:sz w:val="24"/>
          <w:szCs w:val="24"/>
        </w:rPr>
        <w:t xml:space="preserve">. Cały sektor medyczny odpowiadał za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 wydarzeń na platformie.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ekspert branży medycznej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156 wydarzeń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1 830 uczestnikami.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userzy oraz marketing i sprzedaż liderami webinarów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 2023 roku</w:t>
      </w:r>
      <w:r>
        <w:rPr>
          <w:rFonts w:ascii="calibri" w:hAnsi="calibri" w:eastAsia="calibri" w:cs="calibri"/>
          <w:sz w:val="24"/>
          <w:szCs w:val="24"/>
        </w:rPr>
        <w:t xml:space="preserve"> cieszył się ogromną popularnością zarówno wśród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organizatorów,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 spotkań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pierwszą pozycję</w:t>
      </w:r>
      <w:r>
        <w:rPr>
          <w:rFonts w:ascii="calibri" w:hAnsi="calibri" w:eastAsia="calibri" w:cs="calibri"/>
          <w:sz w:val="24"/>
          <w:szCs w:val="24"/>
        </w:rPr>
        <w:t xml:space="preserve"> wysunęła się grupa tzw. </w:t>
      </w:r>
      <w:r>
        <w:rPr>
          <w:rFonts w:ascii="calibri" w:hAnsi="calibri" w:eastAsia="calibri" w:cs="calibri"/>
          <w:sz w:val="24"/>
          <w:szCs w:val="24"/>
          <w:b/>
        </w:rPr>
        <w:t xml:space="preserve">power userów. </w:t>
      </w:r>
      <w:r>
        <w:rPr>
          <w:rFonts w:ascii="calibri" w:hAnsi="calibri" w:eastAsia="calibri" w:cs="calibri"/>
          <w:sz w:val="24"/>
          <w:szCs w:val="24"/>
        </w:rPr>
        <w:t xml:space="preserve">Przykładem takiego użytkownika może być sportowiec, którego podstawą działań są prowadzone treningi online, ale równolegle tworzy on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dla innych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promocyjne</w:t>
      </w:r>
      <w:r>
        <w:rPr>
          <w:rFonts w:ascii="calibri" w:hAnsi="calibri" w:eastAsia="calibri" w:cs="calibri"/>
          <w:sz w:val="24"/>
          <w:szCs w:val="24"/>
        </w:rPr>
        <w:t xml:space="preserve">. Tacy użytkownicy odpowiadają za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wydarzeń</w:t>
      </w:r>
      <w:r>
        <w:rPr>
          <w:rFonts w:ascii="calibri" w:hAnsi="calibri" w:eastAsia="calibri" w:cs="calibri"/>
          <w:sz w:val="24"/>
          <w:szCs w:val="24"/>
        </w:rPr>
        <w:t xml:space="preserve"> organizowanych na całej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Lider tej kategorii pod względem ilości spotkań online i osób, które brały w nich udział</w:t>
      </w:r>
      <w:r>
        <w:rPr>
          <w:rFonts w:ascii="calibri" w:hAnsi="calibri" w:eastAsia="calibri" w:cs="calibri"/>
          <w:sz w:val="24"/>
          <w:szCs w:val="24"/>
        </w:rPr>
        <w:t xml:space="preserve"> zorganizował w skali roku imponujące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1 309 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12 558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power user</w:t>
      </w:r>
      <w:r>
        <w:rPr>
          <w:rFonts w:ascii="calibri" w:hAnsi="calibri" w:eastAsia="calibri" w:cs="calibri"/>
          <w:sz w:val="24"/>
          <w:szCs w:val="24"/>
        </w:rPr>
        <w:t xml:space="preserve"> utworzył rocznie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85 wydarzeń</w:t>
      </w:r>
      <w:r>
        <w:rPr>
          <w:rFonts w:ascii="calibri" w:hAnsi="calibri" w:eastAsia="calibri" w:cs="calibri"/>
          <w:sz w:val="24"/>
          <w:szCs w:val="24"/>
        </w:rPr>
        <w:t xml:space="preserve">, które przyciągnęły</w:t>
      </w:r>
      <w:r>
        <w:rPr>
          <w:rFonts w:ascii="calibri" w:hAnsi="calibri" w:eastAsia="calibri" w:cs="calibri"/>
          <w:sz w:val="24"/>
          <w:szCs w:val="24"/>
          <w:b/>
        </w:rPr>
        <w:t xml:space="preserve"> 933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drugim miejscu </w:t>
      </w:r>
      <w:r>
        <w:rPr>
          <w:rFonts w:ascii="calibri" w:hAnsi="calibri" w:eastAsia="calibri" w:cs="calibri"/>
          <w:sz w:val="24"/>
          <w:szCs w:val="24"/>
        </w:rPr>
        <w:t xml:space="preserve">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i sprzedaży</w:t>
      </w:r>
      <w:r>
        <w:rPr>
          <w:rFonts w:ascii="calibri" w:hAnsi="calibri" w:eastAsia="calibri" w:cs="calibri"/>
          <w:sz w:val="24"/>
          <w:szCs w:val="24"/>
        </w:rPr>
        <w:t xml:space="preserve">, której, podobnie jak przed rokiem, dotyczyło niemal co </w:t>
      </w:r>
      <w:r>
        <w:rPr>
          <w:rFonts w:ascii="calibri" w:hAnsi="calibri" w:eastAsia="calibri" w:cs="calibri"/>
          <w:sz w:val="24"/>
          <w:szCs w:val="24"/>
          <w:b/>
        </w:rPr>
        <w:t xml:space="preserve">czwarte wydarzenie</w:t>
      </w:r>
      <w:r>
        <w:rPr>
          <w:rFonts w:ascii="calibri" w:hAnsi="calibri" w:eastAsia="calibri" w:cs="calibri"/>
          <w:sz w:val="24"/>
          <w:szCs w:val="24"/>
        </w:rPr>
        <w:t xml:space="preserve"> na platformie,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24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utworzył </w:t>
      </w:r>
      <w:r>
        <w:rPr>
          <w:rFonts w:ascii="calibri" w:hAnsi="calibri" w:eastAsia="calibri" w:cs="calibri"/>
          <w:sz w:val="24"/>
          <w:szCs w:val="24"/>
          <w:b/>
        </w:rPr>
        <w:t xml:space="preserve">2 437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28 258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Webinary stały się dzisiaj ważnym narzędziem wykorzystywanym przez ekspertów w celu dzielenia się wiedzą oraz promowania marki. W 2023 roku najbardziej aktywnymi branżami na naszej platformie były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marketing i sprzedaż oraz edukacja i szkolenia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Eksperci monetyzują swoją wiedzę, a generowanie przychodów z webinarów jest niezwykle proste dzięki integracji z systemami płatności. Jako platforma ClickMeeting oferujemy organizatorom oraz uczestnikom nowoczesne narzędzia zapewniające zarówno komunikację online w ramach spotkań, jak i organizację interaktywnych szkoleń i webinarów z możliwością ich automatyzacji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consulting oraz edukacja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branża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szkoleniowa i consultingowa</w:t>
      </w:r>
      <w:r>
        <w:rPr>
          <w:rFonts w:ascii="calibri" w:hAnsi="calibri" w:eastAsia="calibri" w:cs="calibri"/>
          <w:sz w:val="24"/>
          <w:szCs w:val="24"/>
        </w:rPr>
        <w:t xml:space="preserve"> wykazała silną obecność na platformie ClickMeeting, odpowiadając za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eventów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i kursy</w:t>
      </w:r>
      <w:r>
        <w:rPr>
          <w:rFonts w:ascii="calibri" w:hAnsi="calibri" w:eastAsia="calibri" w:cs="calibri"/>
          <w:sz w:val="24"/>
          <w:szCs w:val="24"/>
        </w:rPr>
        <w:t xml:space="preserve"> przenoszą się do świata wirtualnego – dzięki takiej formule wiedza jest na wyciągnięcie ręki, a edukatorzy mogą zwiększać skalę działania i ograniczać koszty. </w:t>
      </w:r>
      <w:r>
        <w:rPr>
          <w:rFonts w:ascii="calibri" w:hAnsi="calibri" w:eastAsia="calibri" w:cs="calibri"/>
          <w:sz w:val="24"/>
          <w:szCs w:val="24"/>
          <w:b/>
        </w:rPr>
        <w:t xml:space="preserve">Lider branży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419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</w:t>
      </w:r>
      <w:r>
        <w:rPr>
          <w:rFonts w:ascii="calibri" w:hAnsi="calibri" w:eastAsia="calibri" w:cs="calibri"/>
          <w:sz w:val="24"/>
          <w:szCs w:val="24"/>
        </w:rPr>
        <w:t xml:space="preserve">, przyciągając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1 430</w:t>
      </w:r>
      <w:r>
        <w:rPr>
          <w:rFonts w:ascii="calibri" w:hAnsi="calibri" w:eastAsia="calibri" w:cs="calibri"/>
          <w:sz w:val="24"/>
          <w:szCs w:val="24"/>
        </w:rPr>
        <w:t xml:space="preserve"> uczestników.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szkoleniowiec</w:t>
      </w:r>
      <w:r>
        <w:rPr>
          <w:rFonts w:ascii="calibri" w:hAnsi="calibri" w:eastAsia="calibri" w:cs="calibri"/>
          <w:sz w:val="24"/>
          <w:szCs w:val="24"/>
        </w:rPr>
        <w:t xml:space="preserve"> tworzył rocznie </w:t>
      </w:r>
      <w:r>
        <w:rPr>
          <w:rFonts w:ascii="calibri" w:hAnsi="calibri" w:eastAsia="calibri" w:cs="calibri"/>
          <w:sz w:val="24"/>
          <w:szCs w:val="24"/>
          <w:b/>
        </w:rPr>
        <w:t xml:space="preserve">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gromadząc na nich </w:t>
      </w:r>
      <w:r>
        <w:rPr>
          <w:rFonts w:ascii="calibri" w:hAnsi="calibri" w:eastAsia="calibri" w:cs="calibri"/>
          <w:sz w:val="24"/>
          <w:szCs w:val="24"/>
          <w:b/>
        </w:rPr>
        <w:t xml:space="preserve">1 259 osób.</w:t>
      </w:r>
      <w:r>
        <w:rPr>
          <w:rFonts w:ascii="calibri" w:hAnsi="calibri" w:eastAsia="calibri" w:cs="calibri"/>
          <w:sz w:val="24"/>
          <w:szCs w:val="24"/>
        </w:rPr>
        <w:t xml:space="preserve"> Z kolei webinary związane z edukacją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wszystkich wydarzeń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sektora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edukacji</w:t>
      </w:r>
      <w:r>
        <w:rPr>
          <w:rFonts w:ascii="calibri" w:hAnsi="calibri" w:eastAsia="calibri" w:cs="calibri"/>
          <w:sz w:val="24"/>
          <w:szCs w:val="24"/>
        </w:rPr>
        <w:t xml:space="preserve"> była szkoła językowa oferująca lekcje orientalnych języków, z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rekordowymi 6 619 wydarzeniami</w:t>
      </w:r>
      <w:r>
        <w:rPr>
          <w:rFonts w:ascii="calibri" w:hAnsi="calibri" w:eastAsia="calibri" w:cs="calibri"/>
          <w:sz w:val="24"/>
          <w:szCs w:val="24"/>
        </w:rPr>
        <w:t xml:space="preserve">, na które zalogowano się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23 831 razy</w:t>
      </w:r>
      <w:r>
        <w:rPr>
          <w:rFonts w:ascii="calibri" w:hAnsi="calibri" w:eastAsia="calibri" w:cs="calibri"/>
          <w:sz w:val="24"/>
          <w:szCs w:val="24"/>
        </w:rPr>
        <w:t xml:space="preserve">. Statystyczny edukator tworzył </w:t>
      </w:r>
      <w:r>
        <w:rPr>
          <w:rFonts w:ascii="calibri" w:hAnsi="calibri" w:eastAsia="calibri" w:cs="calibri"/>
          <w:sz w:val="24"/>
          <w:szCs w:val="24"/>
          <w:b/>
        </w:rPr>
        <w:t xml:space="preserve">328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2 175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2026-05-07T15:22:12+02:00</dcterms:created>
  <dcterms:modified xsi:type="dcterms:W3CDTF">2026-05-07T15:22:12+02:00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