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 w branży szkoleń przybywa coraz szybciej, w ciągu piętnastu lat ich liczba się podwoiła i przekracza już 62 tys. To jeden z sektorów najbardziej zdominowanych przez kobiety. Nowe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piętnastu lat branża szkoleń rośnie w średnim tempie 5 proc. rocznie, a w ciągu ostatnich czterech lat rozwój ten przyspieszył do ok. 6 proc. Polacy chętnie korzystają z różnego rodzaju ofert szkoleniowych i edukacyjnych, już 70 proc. twierdzi, że inwestuje w siebie, a połowa płaci za swoją edukację. Również w zarobkach twórców internetowych organizacja kursów, szkoleń, webinarów eksperckich i warsztatów odgrywa coraz większą rolę, przynosząc często większe dochody niż np. współprace reklamowe.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piętnastu lat </w:t>
      </w:r>
      <w:r>
        <w:rPr>
          <w:rFonts w:ascii="calibri" w:hAnsi="calibri" w:eastAsia="calibri" w:cs="calibri"/>
          <w:sz w:val="24"/>
          <w:szCs w:val="24"/>
          <w:b/>
        </w:rPr>
        <w:t xml:space="preserve">ponaddwukrotnie wzrosła liczba działających w Polsce firm z branży szkoleń </w:t>
      </w:r>
      <w:r>
        <w:rPr>
          <w:rFonts w:ascii="calibri" w:hAnsi="calibri" w:eastAsia="calibri" w:cs="calibri"/>
          <w:sz w:val="24"/>
          <w:szCs w:val="24"/>
        </w:rPr>
        <w:t xml:space="preserve">z 29,5 tys. do ponad </w:t>
      </w:r>
      <w:r>
        <w:rPr>
          <w:rFonts w:ascii="calibri" w:hAnsi="calibri" w:eastAsia="calibri" w:cs="calibri"/>
          <w:sz w:val="24"/>
          <w:szCs w:val="24"/>
          <w:b/>
        </w:rPr>
        <w:t xml:space="preserve">62 tys.</w:t>
      </w:r>
      <w:r>
        <w:rPr>
          <w:rFonts w:ascii="calibri" w:hAnsi="calibri" w:eastAsia="calibri" w:cs="calibri"/>
          <w:sz w:val="24"/>
          <w:szCs w:val="24"/>
        </w:rPr>
        <w:t xml:space="preserve"> Tak wykazała </w:t>
      </w:r>
      <w:r>
        <w:rPr>
          <w:rFonts w:ascii="calibri" w:hAnsi="calibri" w:eastAsia="calibri" w:cs="calibri"/>
          <w:sz w:val="24"/>
          <w:szCs w:val="24"/>
          <w:b/>
        </w:rPr>
        <w:t xml:space="preserve">najnowsza analiza Krajowego Rejestru Sądowego</w:t>
      </w:r>
      <w:r>
        <w:rPr>
          <w:rFonts w:ascii="calibri" w:hAnsi="calibri" w:eastAsia="calibri" w:cs="calibri"/>
          <w:sz w:val="24"/>
          <w:szCs w:val="24"/>
        </w:rPr>
        <w:t xml:space="preserve">, przeprowadzona przez wywiadownię gospodarczą Dun &amp; Bradstreet na zlecenie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narzędzi do webinarów, konferencji i szkoleń online. W ubiegłym roku zarejestrowano 3,6 tys. nowych firm w tym segmencie.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szkoleń zdominowana przez kobiety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szkoleniowy należy do branż, w których bardzo widoczna jest obecność kobiet – w zależności od konkretnego profilu działalności udział kobiet wśród właścicielek firm oscyluje </w:t>
      </w:r>
      <w:r>
        <w:rPr>
          <w:rFonts w:ascii="calibri" w:hAnsi="calibri" w:eastAsia="calibri" w:cs="calibri"/>
          <w:sz w:val="24"/>
          <w:szCs w:val="24"/>
          <w:b/>
        </w:rPr>
        <w:t xml:space="preserve">między 50 proc. a 70 proc. </w:t>
      </w:r>
      <w:r>
        <w:rPr>
          <w:rFonts w:ascii="calibri" w:hAnsi="calibri" w:eastAsia="calibri" w:cs="calibri"/>
          <w:sz w:val="24"/>
          <w:szCs w:val="24"/>
        </w:rPr>
        <w:t xml:space="preserve">Pod tym względem stawia to szkolenia w jednym rzędzie z branżami beauty, opieki zdrowotnej czy księgowości.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odsetek firm z branży szkoleń należących do kobiet notuje się w regionach z dużymi aglomeracjami miejskimi, a więc na Mazowszu, Dolnym i Górnym Śląsku, w Wielkopolsce, Małopolsce i na Pomorzu. Z kolei najsłabiej pod tym względem wypadają Lubelszczyzna, Podkarpacie, Warmia i Mazury oraz województwa świętokrzyskie i opolskie.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ponad połowy Polaków samorozwój jest ważny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Polacy chętnie poświęcają czas na zdobywanie wiedzy i umiejętności. Według dostępnych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70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deklaruje,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inwestuje w siebie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m.in. ucząc się nowych rzeczy czy rozwijając swoje pasje. Zdaniem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56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samorozwój jest ważny.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Połowa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badanych płaci za swoją edukację. Organizacja kursów, szkoleń, webinarów eksperckich i warsztatów to też coraz częstszy element modelu zarabiania twórców internetowych, bardziej dochodowy niż reklamy czy współprace sponsorowane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Odbiorcy chętnie płacą twórcom za treści, które uznają za wartościowe – zarówno kupując bilety na organizowane przez nich wydarzenia, jak i dokonując dobrowolnych wpłat, tzw. donejtów, w wybranej przez siebie wysokości. Ten drugi model zarabiania to dobra opcja dla początkujących organizatorów wydarzeń online, którzy nie są pewni, czy potencjalni uczestnicy zechcą wykupić bilet na cały webinar, a także dla osób, które prowadzą bezpłatne wydarzenia online i chciałyby uczynić je dodatkowym źródłem dochodu.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Sektor szkoleniowy od 2009 r. stale wrasta </w:t>
      </w:r>
      <w:r>
        <w:rPr>
          <w:rFonts w:ascii="calibri" w:hAnsi="calibri" w:eastAsia="calibri" w:cs="calibri"/>
          <w:sz w:val="24"/>
          <w:szCs w:val="24"/>
          <w:b/>
        </w:rPr>
        <w:t xml:space="preserve">w średnim tempie 5 proc. rocznie</w:t>
      </w:r>
      <w:r>
        <w:rPr>
          <w:rFonts w:ascii="calibri" w:hAnsi="calibri" w:eastAsia="calibri" w:cs="calibri"/>
          <w:sz w:val="24"/>
          <w:szCs w:val="24"/>
        </w:rPr>
        <w:t xml:space="preserve">, a tendencji tej nie zakłóciła nawet pandemia, którą wiele innych branż odczuło bardzo boleśnie. W ciągu ostatnich czterech lat tempo rozwoju branży przyspieszyło do ok. </w:t>
      </w:r>
      <w:r>
        <w:rPr>
          <w:rFonts w:ascii="calibri" w:hAnsi="calibri" w:eastAsia="calibri" w:cs="calibri"/>
          <w:sz w:val="24"/>
          <w:szCs w:val="24"/>
          <w:b/>
        </w:rPr>
        <w:t xml:space="preserve">6 proc. rok do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styczniu 2025 r. Analizie poddano dane z rejestru KRS. Na ocenę kondycji finansowej firm bezpośredni wpływ miały takie wskaźniki jak płynność, wysokość zadłużenia i rentowność.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38pr.prowly.com/231417-czy-polacy-inwestuja-w-siebie-pomimo-kryzysu-najnowsze-badania-na-temat-edukacji-i-rozw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2026-06-13T09:42:25+02:00</dcterms:created>
  <dcterms:modified xsi:type="dcterms:W3CDTF">2026-06-13T09:42:25+02:00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