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Ponad połowa Polaków uważa, że system edukacji niedostatecznie rozwija kompetencje cyfrowe, jednak 45 proc. własne umiejętności ocenia dobrze. Polacy stawiają na samodzielną naukę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Aż 55 proc. Polaków ankietowanych przez polski ClickMeeting ocenia, że nasz system edukacji nie rozwija wystarczająco umiejętności cyfrowych. Mimo to 45 proc. dobrze ocenia własne kompetencje w tym zakresie. Za najbardziej rozwinięte obszary e-usług w Polsce respondenci uważają bankowość elektroniczną (75 proc. badanych), e-commerce (67 proc.) i administrację publiczną (46 proc.). Polacy deklarują zainteresowanie samodzielną edukacją w zakresie kompetencji cyfrowych – 15 proc. byłoby gotowych zapłacić za szkolenie online lub webinar na ten temat, a 37 proc. chętnie skorzystałoby z dostępu zapewnionego przez pracodawcę lub uczelnię.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Bankowość elektroniczna</w:t>
      </w:r>
      <w:r>
        <w:rPr>
          <w:rFonts w:ascii="calibri" w:hAnsi="calibri" w:eastAsia="calibri" w:cs="calibri"/>
          <w:sz w:val="24"/>
          <w:szCs w:val="24"/>
        </w:rPr>
        <w:t xml:space="preserve"> jest najlepiej rozwiniętym i najłatwiej dostępnym w Polsce systemem usług cyfrowych – takiego zdania jest aż ¾ Polaków, jak wynika z </w:t>
      </w:r>
      <w:r>
        <w:rPr>
          <w:rFonts w:ascii="calibri" w:hAnsi="calibri" w:eastAsia="calibri" w:cs="calibri"/>
          <w:sz w:val="24"/>
          <w:szCs w:val="24"/>
          <w:b/>
        </w:rPr>
        <w:t xml:space="preserve">reprezentatywnego badania platformy ClickMeeting</w:t>
      </w:r>
      <w:r>
        <w:rPr>
          <w:rFonts w:ascii="calibri" w:hAnsi="calibri" w:eastAsia="calibri" w:cs="calibri"/>
          <w:sz w:val="24"/>
          <w:szCs w:val="24"/>
        </w:rPr>
        <w:t xml:space="preserve">, lidera polskiego rynku webinarów i spotkań online. Drugie miejsce zajmuje sektor </w:t>
      </w:r>
      <w:r>
        <w:rPr>
          <w:rFonts w:ascii="calibri" w:hAnsi="calibri" w:eastAsia="calibri" w:cs="calibri"/>
          <w:sz w:val="24"/>
          <w:szCs w:val="24"/>
          <w:b/>
        </w:rPr>
        <w:t xml:space="preserve">zakupów internetowych</w:t>
      </w:r>
      <w:r>
        <w:rPr>
          <w:rFonts w:ascii="calibri" w:hAnsi="calibri" w:eastAsia="calibri" w:cs="calibri"/>
          <w:sz w:val="24"/>
          <w:szCs w:val="24"/>
        </w:rPr>
        <w:t xml:space="preserve">, wskazywany przez 67 proc. badanych, a trzecie – </w:t>
      </w:r>
      <w:r>
        <w:rPr>
          <w:rFonts w:ascii="calibri" w:hAnsi="calibri" w:eastAsia="calibri" w:cs="calibri"/>
          <w:sz w:val="24"/>
          <w:szCs w:val="24"/>
          <w:b/>
        </w:rPr>
        <w:t xml:space="preserve">możliwość załatwienia spraw urzędowych online</w:t>
      </w:r>
      <w:r>
        <w:rPr>
          <w:rFonts w:ascii="calibri" w:hAnsi="calibri" w:eastAsia="calibri" w:cs="calibri"/>
          <w:sz w:val="24"/>
          <w:szCs w:val="24"/>
        </w:rPr>
        <w:t xml:space="preserve"> (46 proc.). Spory odsetek respondentów – 28 proc. – wskazuje również</w:t>
      </w:r>
      <w:r>
        <w:rPr>
          <w:rFonts w:ascii="calibri" w:hAnsi="calibri" w:eastAsia="calibri" w:cs="calibri"/>
          <w:sz w:val="24"/>
          <w:szCs w:val="24"/>
          <w:b/>
        </w:rPr>
        <w:t xml:space="preserve"> narzędzia do pracy hybrydowej i zdalnej</w:t>
      </w:r>
      <w:r>
        <w:rPr>
          <w:rFonts w:ascii="calibri" w:hAnsi="calibri" w:eastAsia="calibri" w:cs="calibri"/>
          <w:sz w:val="24"/>
          <w:szCs w:val="24"/>
        </w:rPr>
        <w:t xml:space="preserve"> (np. platformy do komunikacji online, programy do zarządzania projektami), a 24 proc. –</w:t>
      </w:r>
      <w:r>
        <w:rPr>
          <w:rFonts w:ascii="calibri" w:hAnsi="calibri" w:eastAsia="calibri" w:cs="calibri"/>
          <w:sz w:val="24"/>
          <w:szCs w:val="24"/>
          <w:b/>
        </w:rPr>
        <w:t xml:space="preserve"> narzędzia do edukacji online</w:t>
      </w:r>
      <w:r>
        <w:rPr>
          <w:rFonts w:ascii="calibri" w:hAnsi="calibri" w:eastAsia="calibri" w:cs="calibri"/>
          <w:sz w:val="24"/>
          <w:szCs w:val="24"/>
        </w:rPr>
        <w:t xml:space="preserve"> (platformy do komunikacji, dostępność materiałów dla prowadzących i nauczycieli, programy ułatwiające tworzenie materiałów edukacyjnych).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Również 24 proc. badanych wskazuje sektor</w:t>
      </w:r>
      <w:r>
        <w:rPr>
          <w:rFonts w:ascii="calibri" w:hAnsi="calibri" w:eastAsia="calibri" w:cs="calibri"/>
          <w:sz w:val="24"/>
          <w:szCs w:val="24"/>
          <w:b/>
        </w:rPr>
        <w:t xml:space="preserve"> opieki zdrowotnej</w:t>
      </w:r>
      <w:r>
        <w:rPr>
          <w:rFonts w:ascii="calibri" w:hAnsi="calibri" w:eastAsia="calibri" w:cs="calibri"/>
          <w:sz w:val="24"/>
          <w:szCs w:val="24"/>
        </w:rPr>
        <w:t xml:space="preserve"> (np. możliwość rezerwacji wizyty przez Internet, teleporady). Z kolei tylko 16 proc. uważa, że na wysokim poziomie stoi w Polsce dostęp do </w:t>
      </w:r>
      <w:r>
        <w:rPr>
          <w:rFonts w:ascii="calibri" w:hAnsi="calibri" w:eastAsia="calibri" w:cs="calibri"/>
          <w:sz w:val="24"/>
          <w:szCs w:val="24"/>
          <w:b/>
        </w:rPr>
        <w:t xml:space="preserve">kultury online </w:t>
      </w:r>
      <w:r>
        <w:rPr>
          <w:rFonts w:ascii="calibri" w:hAnsi="calibri" w:eastAsia="calibri" w:cs="calibri"/>
          <w:sz w:val="24"/>
          <w:szCs w:val="24"/>
        </w:rPr>
        <w:t xml:space="preserve">(np. wirtualnych wystaw, bibliotek cyfrowych czy wydarzeń online). Zaledwie 1 proc. ankietowanych jest zdania, że w Polsce nie ma żadnych dobrze rozwiniętych i łatwo dostępnych usług cyfrowych, a 9 proc. nie ma opinii na ten temat.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Polacy chętnie edukują się samodzielnie – najchętniej z języków obcych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Własne kompetencje cyfrowe dobrze ocenia </w:t>
      </w:r>
      <w:r>
        <w:rPr>
          <w:rFonts w:ascii="calibri" w:hAnsi="calibri" w:eastAsia="calibri" w:cs="calibri"/>
          <w:sz w:val="24"/>
          <w:szCs w:val="24"/>
          <w:b/>
        </w:rPr>
        <w:t xml:space="preserve">45 proc.</w:t>
      </w:r>
      <w:r>
        <w:rPr>
          <w:rFonts w:ascii="calibri" w:hAnsi="calibri" w:eastAsia="calibri" w:cs="calibri"/>
          <w:sz w:val="24"/>
          <w:szCs w:val="24"/>
        </w:rPr>
        <w:t xml:space="preserve"> respondentów, a źle – tylko 12 proc. Jako średnie postrzega je 35 proc. ankietowanych, a 7,5 proc. nie umie ich ocenić. Natomiast tylko </w:t>
      </w:r>
      <w:r>
        <w:rPr>
          <w:rFonts w:ascii="calibri" w:hAnsi="calibri" w:eastAsia="calibri" w:cs="calibri"/>
          <w:sz w:val="24"/>
          <w:szCs w:val="24"/>
          <w:b/>
        </w:rPr>
        <w:t xml:space="preserve">22,5 proc. </w:t>
      </w:r>
      <w:r>
        <w:rPr>
          <w:rFonts w:ascii="calibri" w:hAnsi="calibri" w:eastAsia="calibri" w:cs="calibri"/>
          <w:sz w:val="24"/>
          <w:szCs w:val="24"/>
        </w:rPr>
        <w:t xml:space="preserve">badanych przez ClickMeeting twierdzi, że polski system edukacji w wystarczającym stopniu rozwija kompetencje cyfrowe obywateli, a w opinii aż 55 proc. robi to niedostatecznie. Kolejne 22,5 proc. nie ma zdania na ten temat.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Polacy chętnie zdobywają wiedzę na własną rękę, a wielu jest gotowych zapłacić za dostęp do eksperckich materiałów o tematyce, która ich interesuje. Twórcy internetowi, szkoleniowcy i edukatorzy zdają sobie z tego sprawę – tylko w pierwszym kwartale tego roku liczba osób tworzących płatne webinary za pośrednictwem ClickMeeting w Polsce zwiększyła się aż o 48,5 proc. Z kolei liczba sprzedanych biletów oraz ich wartość wzrosły o prawie jedną trzecią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 ponad połowę wydarzeń odpowiada sektor szkoleniowo-edukacyjny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Martyna Grzegorczyk, Marketing Manager ClickMeeting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wynika z naszego badania, tylko 28,5 proc. respondentów nie byłoby w ogóle zainteresowanych płatnym eksperckim kursem online czy webinarem rozwijającym kompetencje cyfrowe. Udział w takim wydarzeniu wykupiłoby 15 proc. badanych, a 37 proc. chętnie skorzystałoby z dostępu zapewnionego przez pracodawcę lub uczelnię. Pozostałe 19 proc. nie wie, czy by się na to zdecydowało.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zakresów szkoleń, kursów i webinarów, które Polacy uważają za najbardziej interesujące, prowadzą </w:t>
      </w:r>
      <w:r>
        <w:rPr>
          <w:rFonts w:ascii="calibri" w:hAnsi="calibri" w:eastAsia="calibri" w:cs="calibri"/>
          <w:sz w:val="24"/>
          <w:szCs w:val="24"/>
          <w:b/>
        </w:rPr>
        <w:t xml:space="preserve">języki obce</w:t>
      </w:r>
      <w:r>
        <w:rPr>
          <w:rFonts w:ascii="calibri" w:hAnsi="calibri" w:eastAsia="calibri" w:cs="calibri"/>
          <w:sz w:val="24"/>
          <w:szCs w:val="24"/>
        </w:rPr>
        <w:t xml:space="preserve">, wskazywane przez 36 proc. badanych. Niewiele mniej, 31,5 proc., wskazuje </w:t>
      </w:r>
      <w:r>
        <w:rPr>
          <w:rFonts w:ascii="calibri" w:hAnsi="calibri" w:eastAsia="calibri" w:cs="calibri"/>
          <w:sz w:val="24"/>
          <w:szCs w:val="24"/>
          <w:b/>
        </w:rPr>
        <w:t xml:space="preserve">umiejętności techniczne</w:t>
      </w:r>
      <w:r>
        <w:rPr>
          <w:rFonts w:ascii="calibri" w:hAnsi="calibri" w:eastAsia="calibri" w:cs="calibri"/>
          <w:sz w:val="24"/>
          <w:szCs w:val="24"/>
        </w:rPr>
        <w:t xml:space="preserve">, np. związane z cyberbezpieczeństwem, programowaniem czy analizą danych. Po 26,5 proc. odpowiedzi zebrały tematy związane ze </w:t>
      </w:r>
      <w:r>
        <w:rPr>
          <w:rFonts w:ascii="calibri" w:hAnsi="calibri" w:eastAsia="calibri" w:cs="calibri"/>
          <w:sz w:val="24"/>
          <w:szCs w:val="24"/>
          <w:b/>
        </w:rPr>
        <w:t xml:space="preserve">zdrowiem</w:t>
      </w:r>
      <w:r>
        <w:rPr>
          <w:rFonts w:ascii="calibri" w:hAnsi="calibri" w:eastAsia="calibri" w:cs="calibri"/>
          <w:sz w:val="24"/>
          <w:szCs w:val="24"/>
        </w:rPr>
        <w:t xml:space="preserve">, zdrowym stylem życia i odżywianiem, oraz informacjami branżowymi z obszaru zainteresowań danej osoby. Co 4. badany chciałby się bliżej zapoznać z tematyką </w:t>
      </w:r>
      <w:r>
        <w:rPr>
          <w:rFonts w:ascii="calibri" w:hAnsi="calibri" w:eastAsia="calibri" w:cs="calibri"/>
          <w:sz w:val="24"/>
          <w:szCs w:val="24"/>
          <w:b/>
        </w:rPr>
        <w:t xml:space="preserve">sztucznej inteligencji</w:t>
      </w:r>
      <w:r>
        <w:rPr>
          <w:rFonts w:ascii="calibri" w:hAnsi="calibri" w:eastAsia="calibri" w:cs="calibri"/>
          <w:sz w:val="24"/>
          <w:szCs w:val="24"/>
        </w:rPr>
        <w:t xml:space="preserve">, a co 5. dowiedziałby się więcej o rozwijaniu </w:t>
      </w:r>
      <w:r>
        <w:rPr>
          <w:rFonts w:ascii="calibri" w:hAnsi="calibri" w:eastAsia="calibri" w:cs="calibri"/>
          <w:sz w:val="24"/>
          <w:szCs w:val="24"/>
          <w:b/>
        </w:rPr>
        <w:t xml:space="preserve">kompetencji miękkich</w:t>
      </w:r>
      <w:r>
        <w:rPr>
          <w:rFonts w:ascii="calibri" w:hAnsi="calibri" w:eastAsia="calibri" w:cs="calibri"/>
          <w:sz w:val="24"/>
          <w:szCs w:val="24"/>
        </w:rPr>
        <w:t xml:space="preserve"> (jak np. komunikacja czy zarządzanie) i posłuchał porad na temat </w:t>
      </w:r>
      <w:r>
        <w:rPr>
          <w:rFonts w:ascii="calibri" w:hAnsi="calibri" w:eastAsia="calibri" w:cs="calibri"/>
          <w:sz w:val="24"/>
          <w:szCs w:val="24"/>
          <w:b/>
        </w:rPr>
        <w:t xml:space="preserve">finansów i inwestowania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2026-08-24T05:28:22+02:00</dcterms:created>
  <dcterms:modified xsi:type="dcterms:W3CDTF">2026-08-24T05:28:22+02:00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