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mieszkańców metropolii wie, jak odpoczywać od technologii, ale nie potrafi tego robić. Wśród Baby Boomers 68 proc. deklaruje skuteczną cyfrową regenerację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trudności z regeneracją po intensywnej pracy online mają osoby mieszkające w największych polskich miastach oraz respondenci z wyższym wykształceniem, jak wynika z badania ClickMeeting. To mieszkańcy aglomeracji liczących ponad 500 tys. osób najrzadziej deklarują, że potrafią skutecznie odpoczywać od technologii – wskazuje na to tylko 13 proc. badanych. Wśród osób z wykształceniem podstawowym odsetek ten wynosi 37 proc., natomiast wśród respondentów z wyższym wykształceniem spada do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wiedzą, jak odpoczywać. Baby Boomers częściej potrafią to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(18-29 lat)</w:t>
      </w:r>
      <w:r>
        <w:rPr>
          <w:rFonts w:ascii="calibri" w:hAnsi="calibri" w:eastAsia="calibri" w:cs="calibri"/>
          <w:sz w:val="24"/>
          <w:szCs w:val="24"/>
        </w:rPr>
        <w:t xml:space="preserve"> uchodzą za najbardziej cyfrowe pokolenie, ale jednocześnie najrzadziej deklarują, że potrafią świadomie odłączyć się i skutecznie odpoczywać od technologii.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odpowiada „raczej tak” lub „tak, potrafię i wiem jak”.” Dla porównania, wśród </w:t>
      </w:r>
      <w:r>
        <w:rPr>
          <w:rFonts w:ascii="calibri" w:hAnsi="calibri" w:eastAsia="calibri" w:cs="calibri"/>
          <w:sz w:val="24"/>
          <w:szCs w:val="24"/>
          <w:b/>
        </w:rPr>
        <w:t xml:space="preserve">Baby Boomers (62+ lata)</w:t>
      </w:r>
      <w:r>
        <w:rPr>
          <w:rFonts w:ascii="calibri" w:hAnsi="calibri" w:eastAsia="calibri" w:cs="calibri"/>
          <w:sz w:val="24"/>
          <w:szCs w:val="24"/>
        </w:rPr>
        <w:t xml:space="preserve"> aż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potrafi wyznaczyć granice i zregenerować się po cyfrowej aktywności, a wśród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X (47-61 lat)</w:t>
      </w:r>
      <w:r>
        <w:rPr>
          <w:rFonts w:ascii="calibri" w:hAnsi="calibri" w:eastAsia="calibri" w:cs="calibri"/>
          <w:sz w:val="24"/>
          <w:szCs w:val="24"/>
        </w:rPr>
        <w:t xml:space="preserve"> stwierdza tak </w:t>
      </w:r>
      <w:r>
        <w:rPr>
          <w:rFonts w:ascii="calibri" w:hAnsi="calibri" w:eastAsia="calibri" w:cs="calibri"/>
          <w:sz w:val="24"/>
          <w:szCs w:val="24"/>
          <w:b/>
        </w:rPr>
        <w:t xml:space="preserve">59 proc. </w:t>
      </w:r>
      <w:r>
        <w:rPr>
          <w:rFonts w:ascii="calibri" w:hAnsi="calibri" w:eastAsia="calibri" w:cs="calibri"/>
          <w:sz w:val="24"/>
          <w:szCs w:val="24"/>
        </w:rPr>
        <w:t xml:space="preserve">Jednocześnie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Gen Z</w:t>
      </w:r>
      <w:r>
        <w:rPr>
          <w:rFonts w:ascii="calibri" w:hAnsi="calibri" w:eastAsia="calibri" w:cs="calibri"/>
          <w:sz w:val="24"/>
          <w:szCs w:val="24"/>
        </w:rPr>
        <w:t xml:space="preserve"> niemal dwukrotnie częściej niż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X i Baby Boomers</w:t>
      </w:r>
      <w:r>
        <w:rPr>
          <w:rFonts w:ascii="calibri" w:hAnsi="calibri" w:eastAsia="calibri" w:cs="calibri"/>
          <w:sz w:val="24"/>
          <w:szCs w:val="24"/>
        </w:rPr>
        <w:t xml:space="preserve"> deklarują,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potrafią </w:t>
      </w:r>
      <w:r>
        <w:rPr>
          <w:rFonts w:ascii="calibri" w:hAnsi="calibri" w:eastAsia="calibri" w:cs="calibri"/>
          <w:sz w:val="24"/>
          <w:szCs w:val="24"/>
        </w:rPr>
        <w:t xml:space="preserve">skutecznie odpoczywać od technologii.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młodych przyznaje, że wie, jak powinno wyglądać cyfrowe odłączenie, ale nie potrafi konsekwentnie stosować tej wiedzy w praktyce.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rynku webinarów i spotkań online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technologia staje się naturalnym elementem codzienności, tym trudniej wyznaczyć moment świadomego odłączenia. Dlatego coraz ważniejszą kompetencją staje się dziś cyfrowa regeneracja, czyli umiejętność świadomego wyznaczania granic, odzyskiwania koncentracji i tworzenia przestrzeni na odpoczynek po intensywnej pracy online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Największe miasta mają największy problem z odłączeniem się od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z cyfrową regeneracją radzą sobie mieszkańcy największych polskich miast. Jedynie 13 proc. osób mieszkających w aglomeracjach liczących ponad 500 tys. mieszkańców deklaruje, że potrafi skutecznie regenerować się po pracy z wykorzystaniem technologii. Znacznie lepiej wypadają mieszkańcy średnich i małych miejscowości. W miastach liczących od 20 do 100 tys. mieszkańców taki poziom kompetencji deklaruje 26 proc. respondentów, w miastach od 5 do 20 tys. mieszkańców 24 proc., a na wsi i w najmniejszych miejscowościach 21 proc. Jednocześnie mieszkańcy największych aglomeracji najczęściej przyznają,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wiedzą, jak odpoczywać od technologii, ale nie potrafią przełożyć tej wiedzy na codzienne nawyki.</w:t>
      </w:r>
      <w:r>
        <w:rPr>
          <w:rFonts w:ascii="calibri" w:hAnsi="calibri" w:eastAsia="calibri" w:cs="calibri"/>
          <w:sz w:val="24"/>
          <w:szCs w:val="24"/>
        </w:rPr>
        <w:t xml:space="preserve"> Takiej odpowiedzi udzieliło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badanych.</w:t>
      </w:r>
      <w:r>
        <w:rPr>
          <w:rFonts w:ascii="calibri" w:hAnsi="calibri" w:eastAsia="calibri" w:cs="calibri"/>
          <w:sz w:val="24"/>
          <w:szCs w:val="24"/>
        </w:rPr>
        <w:t xml:space="preserve"> To najwyższy wynik spośród wszystkich analizowanych grup, co pokazuje, że świadomość problemu nie zawsze przekłada się na zmianę codziennych nawyków.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Im wyższe wykształcenie, tym trudniej postawić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z najbardziej wyraźnych zależności zaobserwowanych w badaniu</w:t>
      </w:r>
      <w:r>
        <w:rPr>
          <w:rFonts w:ascii="calibri" w:hAnsi="calibri" w:eastAsia="calibri" w:cs="calibri"/>
          <w:sz w:val="24"/>
          <w:szCs w:val="24"/>
        </w:rPr>
        <w:t xml:space="preserve"> dotyczy wykształcenia. Wśród osób z wykształceniem podstawowym 37 proc. deklaruje, że potrafi skutecznie regenerować się po pracy z wykorzystaniem technologii. W przypadku respondentów z wykształceniem średnim odsetek ten wynosi 25 proc., natomiast wśród osób </w:t>
      </w:r>
      <w:r>
        <w:rPr>
          <w:rFonts w:ascii="calibri" w:hAnsi="calibri" w:eastAsia="calibri" w:cs="calibri"/>
          <w:sz w:val="24"/>
          <w:szCs w:val="24"/>
          <w:b/>
        </w:rPr>
        <w:t xml:space="preserve">z wykształceniem wyższym spada do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bycia offline przestaje być wyjątkiem w Europie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wpisują się w szerszy trend obserwowany w Europie. Według danych Europejskiej Fundacji na rzecz Poprawy Warunków Życia i Pracy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39,4 mln pracowników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doświadcza kontaktu służbowego poza godzinami pracy co najmniej kilka razy w miesiącu. Jednocześnie coraz częściej mówi się 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psychologicznym odłączeniu się od pracy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detachment</w:t>
      </w:r>
      <w:r>
        <w:rPr>
          <w:rFonts w:ascii="calibri" w:hAnsi="calibri" w:eastAsia="calibri" w:cs="calibri"/>
          <w:sz w:val="24"/>
          <w:szCs w:val="24"/>
        </w:rPr>
        <w:t xml:space="preserve">), czyli zdolności do mentalnego oderwania się od obowiązków zawodowych po ich zakończeniu. Najnowsze badania naukowe z 2025 r. wskazują, że jest to jeden z najważniejszych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skutecznej regeneracji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osoby potrafiące to robić osiągają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wyższy poziom dobrostanu.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regeneracja będzie w najbliższych latach jedną z kluczowych kompetencji pracowników. Firmy coraz częściej inwestują w rozwój kompetencji cyfrowych, wykorzystanie AI i nowych technologii. Równie ważne staje się jednak budowanie kultury pracy, która pozwala pracownikom naprawdę się odłączyć, odzyskać koncentrację i wrócić do obowiązków z nową energią. To inwestycja nie tylko w dobrostan zespołów, ale również w ich długofalową efektywność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cyfrowej regeneracji i psychologicznego odłączenia się od pracy znajduje odzwierciedlenie również w działaniach instytucji europejskich. </w:t>
      </w: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 krajów Unii Europejskiej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wdrożyło przepisy lub rozwiązania dotyczące prawa do bycia offline (Right to Disconnect).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Metodologia badania ClickMeeting: </w:t>
      </w:r>
      <w:r>
        <w:rPr>
          <w:rFonts w:ascii="calibri" w:hAnsi="calibri" w:eastAsia="calibri" w:cs="calibri"/>
          <w:sz w:val="24"/>
          <w:szCs w:val="24"/>
        </w:rPr>
        <w:t xml:space="preserve">badanie na zlecenie ClickMeeting przeprowadzone przez agencję badawczą Quantify metodą CAWI w czerwcu 2026 r. na reprezentatywnej próbie 1000 osób w wieku 18 lat i więcej. W analizie uwzględniono wyniki ogółu badanych.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ound.europa.eu/en/publications/all/the-never-ending-workday-in-flexible-working-europe" TargetMode="External"/><Relationship Id="rId8" Type="http://schemas.openxmlformats.org/officeDocument/2006/relationships/hyperlink" Target="https://journals.plos.org/plosone/article?id=10.1371%2Fjournal.pone.0312673" TargetMode="External"/><Relationship Id="rId9" Type="http://schemas.openxmlformats.org/officeDocument/2006/relationships/hyperlink" Target="https://link.springer.com/article/10.1007/s10902-025-0088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2026-07-18T04:07:12+02:00</dcterms:created>
  <dcterms:modified xsi:type="dcterms:W3CDTF">2026-07-18T04:07:12+02:00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