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Zdaniem 62 proc. Polaków polskie rozwiązania technologiczne i usługi online są lepsze od zagranicznych lub równie dobre.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oprogramowania i usług online co drugi Polak kieruje się przede wszystkim ich jakością i stabilnością działania. Niecałe 40 proc. w pierwszej kolejności zwraca uwagę na cenę, a jedynie 20 proc. na kwestie bezpieczeństwa danych i zgodności danego rozwiązania z przepisami RODO. Dla 14 proc. największe znaczenie przy wyborze rozwiązań technologicznych ma dostępność polskiego interfejsu i obsługi klienta. Dla 87 proc. obecność polskojęzycznego wsparcia technicznego jest ważna lub bardzo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</w:t>
      </w:r>
      <w:r>
        <w:rPr>
          <w:rFonts w:ascii="calibri" w:hAnsi="calibri" w:eastAsia="calibri" w:cs="calibri"/>
          <w:sz w:val="24"/>
          <w:szCs w:val="24"/>
          <w:b/>
        </w:rPr>
        <w:t xml:space="preserve">30 proc.</w:t>
      </w:r>
      <w:r>
        <w:rPr>
          <w:rFonts w:ascii="calibri" w:hAnsi="calibri" w:eastAsia="calibri" w:cs="calibri"/>
          <w:sz w:val="24"/>
          <w:szCs w:val="24"/>
        </w:rPr>
        <w:t xml:space="preserve"> Polaków jest zdania, że oprogramowanie polskich firm ma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jakość</w:t>
      </w:r>
      <w:r>
        <w:rPr>
          <w:rFonts w:ascii="calibri" w:hAnsi="calibri" w:eastAsia="calibri" w:cs="calibri"/>
          <w:sz w:val="24"/>
          <w:szCs w:val="24"/>
        </w:rPr>
        <w:t xml:space="preserve"> od tego typu rozwiązań zagranicznych, a zdaniem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krajowe rozwiązania są </w:t>
      </w:r>
      <w:r>
        <w:rPr>
          <w:rFonts w:ascii="calibri" w:hAnsi="calibri" w:eastAsia="calibri" w:cs="calibri"/>
          <w:sz w:val="24"/>
          <w:szCs w:val="24"/>
          <w:b/>
        </w:rPr>
        <w:t xml:space="preserve">na tym samym poziomie</w:t>
      </w:r>
      <w:r>
        <w:rPr>
          <w:rFonts w:ascii="calibri" w:hAnsi="calibri" w:eastAsia="calibri" w:cs="calibri"/>
          <w:sz w:val="24"/>
          <w:szCs w:val="24"/>
        </w:rPr>
        <w:t xml:space="preserve">, co zagraniczne. Zaledwie 3 proc. ankietowanych uważa, że polskie rozwiązania są gorsze. Dane te pochodzą z najnowszego reprezentatywnego badania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</w:t>
      </w:r>
      <w:r>
        <w:rPr>
          <w:rFonts w:ascii="calibri" w:hAnsi="calibri" w:eastAsia="calibri" w:cs="calibri"/>
          <w:sz w:val="24"/>
          <w:szCs w:val="24"/>
          <w:b/>
        </w:rPr>
        <w:t xml:space="preserve">ponad 80 proc.</w:t>
      </w:r>
      <w:r>
        <w:rPr>
          <w:rFonts w:ascii="calibri" w:hAnsi="calibri" w:eastAsia="calibri" w:cs="calibri"/>
          <w:sz w:val="24"/>
          <w:szCs w:val="24"/>
        </w:rPr>
        <w:t xml:space="preserve"> badanych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polskich firm poprzez zakup ich produktów i usług</w:t>
      </w:r>
      <w:r>
        <w:rPr>
          <w:rFonts w:ascii="calibri" w:hAnsi="calibri" w:eastAsia="calibri" w:cs="calibri"/>
          <w:sz w:val="24"/>
          <w:szCs w:val="24"/>
        </w:rPr>
        <w:t xml:space="preserve"> jest dla nich ważne lub bardzo ważne, a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twierdzi, że wybierając oprogramowanie i usługi technologiczne </w:t>
      </w:r>
      <w:r>
        <w:rPr>
          <w:rFonts w:ascii="calibri" w:hAnsi="calibri" w:eastAsia="calibri" w:cs="calibri"/>
          <w:sz w:val="24"/>
          <w:szCs w:val="24"/>
          <w:b/>
        </w:rPr>
        <w:t xml:space="preserve">preferuje produkty polskiego pochodzenia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wyborze oprogramowania najważniejsza jest jego jakość, a potem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 przy wyborze rozwiązań technologicznych i usług online dla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 badanych jest ich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i stabilność działania</w:t>
      </w:r>
      <w:r>
        <w:rPr>
          <w:rFonts w:ascii="calibri" w:hAnsi="calibri" w:eastAsia="calibri" w:cs="calibri"/>
          <w:sz w:val="24"/>
          <w:szCs w:val="24"/>
        </w:rPr>
        <w:t xml:space="preserve">, cena zajmuje drugie miejsce ze sporo niższym odsetkiem odpowiedzi (38 proc.).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piąty Polak za kluczowe uznaje kwestie bezpieczeństwa i prywatności danych</w:t>
      </w:r>
      <w:r>
        <w:rPr>
          <w:rFonts w:ascii="calibri" w:hAnsi="calibri" w:eastAsia="calibri" w:cs="calibri"/>
          <w:sz w:val="24"/>
          <w:szCs w:val="24"/>
        </w:rPr>
        <w:t xml:space="preserve"> oraz zgodność danego rozwiązania z przepisami RODO.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Zazwyczaj, kiedy jest mowa o bezpieczeństwie danych, przychodzi nam na myśl RODO, ale to nie wszystko. Równie ważne jest zwracanie uwagi na to, z jakiego kraju pochodzi narzędzie czy technologia, z którego korzystamy – wbrew pozorom ma to wpływ na ochronę danych użytkowników. Firmy działające w Unii Europejskiej muszą spełniać najwyższe standardy bezpieczeństwa, co wymuszają unijne przepisy, m.in. wspomniana dyrektywa RODO. W ClickMeeting bardzo poważnie podchodzimy do polityki bezpieczeństwa, dlatego między innymi nasze serwery znajdują się w centrach danych na terenie UE, które spełniają najbardziej rygorystyczne normy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Dostępnością polskiego interfejsu, instrukcji obsługi i/lub polskiej obsługi klienta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badanych.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87 proc.</w:t>
      </w:r>
      <w:r>
        <w:rPr>
          <w:rFonts w:ascii="calibri" w:hAnsi="calibri" w:eastAsia="calibri" w:cs="calibri"/>
          <w:sz w:val="24"/>
          <w:szCs w:val="24"/>
        </w:rPr>
        <w:t xml:space="preserve"> ankietowanych przyznaje, że ważne lub bardzo ważne jest dla nich to, by dział wsparcia technicznego danego oprogramowania posługiwał się językiem 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to Polacy na co dzień, prywatnie lub służbowo, najczęściej korzystają z </w:t>
      </w:r>
      <w:r>
        <w:rPr>
          <w:rFonts w:ascii="calibri" w:hAnsi="calibri" w:eastAsia="calibri" w:cs="calibri"/>
          <w:sz w:val="24"/>
          <w:szCs w:val="24"/>
          <w:b/>
        </w:rPr>
        <w:t xml:space="preserve">chatów i komunikatorów</w:t>
      </w:r>
      <w:r>
        <w:rPr>
          <w:rFonts w:ascii="calibri" w:hAnsi="calibri" w:eastAsia="calibri" w:cs="calibri"/>
          <w:sz w:val="24"/>
          <w:szCs w:val="24"/>
        </w:rPr>
        <w:t xml:space="preserve"> (66,5 proc. badanych). W dalszej kolejności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do spotkań i webinarów</w:t>
      </w:r>
      <w:r>
        <w:rPr>
          <w:rFonts w:ascii="calibri" w:hAnsi="calibri" w:eastAsia="calibri" w:cs="calibri"/>
          <w:sz w:val="24"/>
          <w:szCs w:val="24"/>
        </w:rPr>
        <w:t xml:space="preserve"> 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platformy edukacyjne i szkoleniowe</w:t>
      </w:r>
      <w:r>
        <w:rPr>
          <w:rFonts w:ascii="calibri" w:hAnsi="calibri" w:eastAsia="calibri" w:cs="calibri"/>
          <w:sz w:val="24"/>
          <w:szCs w:val="24"/>
        </w:rPr>
        <w:t xml:space="preserve"> (18,5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programy graficzne</w:t>
      </w:r>
      <w:r>
        <w:rPr>
          <w:rFonts w:ascii="calibri" w:hAnsi="calibri" w:eastAsia="calibri" w:cs="calibri"/>
          <w:sz w:val="24"/>
          <w:szCs w:val="24"/>
        </w:rPr>
        <w:t xml:space="preserve"> (16,5 proc.),</w:t>
      </w:r>
      <w:r>
        <w:rPr>
          <w:rFonts w:ascii="calibri" w:hAnsi="calibri" w:eastAsia="calibri" w:cs="calibri"/>
          <w:sz w:val="24"/>
          <w:szCs w:val="24"/>
          <w:b/>
        </w:rPr>
        <w:t xml:space="preserve"> oprogramowanie księgowe</w:t>
      </w:r>
      <w:r>
        <w:rPr>
          <w:rFonts w:ascii="calibri" w:hAnsi="calibri" w:eastAsia="calibri" w:cs="calibri"/>
          <w:sz w:val="24"/>
          <w:szCs w:val="24"/>
        </w:rPr>
        <w:t xml:space="preserve"> (11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analityczne</w:t>
      </w:r>
      <w:r>
        <w:rPr>
          <w:rFonts w:ascii="calibri" w:hAnsi="calibri" w:eastAsia="calibri" w:cs="calibri"/>
          <w:sz w:val="24"/>
          <w:szCs w:val="24"/>
        </w:rPr>
        <w:t xml:space="preserve">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Webinary i szkolenia online dla wielu osób są źródłem zarobku – tylko za pośrednictwem ClickMeeting w pierwszych ośmiu miesiącach 2024 r. zorganizowano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800 płatnych wydarzeń, które zarobiły łącznie 2,7 mln zł</w:t>
      </w:r>
      <w:r>
        <w:rPr>
          <w:rFonts w:ascii="calibri" w:hAnsi="calibri" w:eastAsia="calibri" w:cs="calibri"/>
          <w:sz w:val="24"/>
          <w:szCs w:val="24"/>
        </w:rPr>
        <w:t xml:space="preserve">. Coraz większą popularnością cieszy się też model zarabiania oparty na tzw. </w:t>
      </w:r>
      <w:r>
        <w:rPr>
          <w:rFonts w:ascii="calibri" w:hAnsi="calibri" w:eastAsia="calibri" w:cs="calibri"/>
          <w:sz w:val="24"/>
          <w:szCs w:val="24"/>
          <w:b/>
        </w:rPr>
        <w:t xml:space="preserve">donejtach</w:t>
      </w:r>
      <w:r>
        <w:rPr>
          <w:rFonts w:ascii="calibri" w:hAnsi="calibri" w:eastAsia="calibri" w:cs="calibri"/>
          <w:sz w:val="24"/>
          <w:szCs w:val="24"/>
        </w:rPr>
        <w:t xml:space="preserve">, czyli dobrowolnych wpłatach od uczestników wydarzeń, którzy w ten sposób doceniają otrzymywane informacje i wiedzę. ClickMeeting,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tego typu platforma </w:t>
      </w:r>
      <w:r>
        <w:rPr>
          <w:rFonts w:ascii="calibri" w:hAnsi="calibri" w:eastAsia="calibri" w:cs="calibri"/>
          <w:sz w:val="24"/>
          <w:szCs w:val="24"/>
        </w:rPr>
        <w:t xml:space="preserve">wprowadził możliwość przesyłania donejtów przez uczestników i słuchaczy organizowanych za jego pośrednictwem wydarzeń.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2026-06-03T06:40:23+02:00</dcterms:created>
  <dcterms:modified xsi:type="dcterms:W3CDTF">2026-06-03T06:40:23+02:00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