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80 proc. pracowników wykazuje objawy wypalenia zawodowego. Jednym z powodów jest rosnąca rola sztucznej inteligencji, ale może ona też stanowić rozwiązanie problemu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od lat spada poziom zaangażowania pracowników oraz ich zadowolenie z życia. Wśród przyczyn wskazuje się m.in. presję nowych oczekiwań, brak zasobów oraz rosnącą rolę sztucznej inteligencji. Tymczasem ta technologia może też wspierać dobrostan pracowników, odciążając ich z części zadań. Jednak obecnie AI do automatyzacji pracy wykorzystuje tylko 7,5 proc. Polaków, jak wynika z analizy ClickMeeting. Do planowania czasu używa jej 6 proc. badanych, a do rozwijania nowych kompetencji – 5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 latach wzrostu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zaangażowania pracowników i pracowniczek na całym świecie spadło z 23 proc. do 21 proc.</w:t>
      </w:r>
      <w:r>
        <w:rPr>
          <w:rFonts w:ascii="calibri" w:hAnsi="calibri" w:eastAsia="calibri" w:cs="calibri"/>
          <w:sz w:val="24"/>
          <w:szCs w:val="24"/>
        </w:rPr>
        <w:t xml:space="preserve">, jak wynika z dostępnych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. Ostatni taki spadek miał miejsce w 2020 r. i był związany z lockdownami podczas pandemii COVID-19. Po raz pierwszy od 2016 r. nastąpił również spadek poziomu ogólnego zadowolenia z życia (z 35 proc. proc. do 32 proc.). Na świecie </w:t>
      </w:r>
      <w:r>
        <w:rPr>
          <w:rFonts w:ascii="calibri" w:hAnsi="calibri" w:eastAsia="calibri" w:cs="calibri"/>
          <w:sz w:val="24"/>
          <w:szCs w:val="24"/>
          <w:b/>
        </w:rPr>
        <w:t xml:space="preserve">aż ośmiu na dziesięciu badanych wykazuje któreś z objawów wypalenia zawodowego</w:t>
      </w:r>
      <w:r>
        <w:rPr>
          <w:rFonts w:ascii="calibri" w:hAnsi="calibri" w:eastAsia="calibri" w:cs="calibri"/>
          <w:sz w:val="24"/>
          <w:szCs w:val="24"/>
        </w:rPr>
        <w:t xml:space="preserve"> – jak wyczerpanie emocjonalne, spadek energii i przewlekły stres. Wśród przyczyn tego stanu wymieniane są m.in. presja nowych oczekiwań klientów i współpracowników, brak zasobów do pracy (zarówno ludzkich, jak i finansowych) oraz transformacja cyfrowa i rosnąca rola technologii wykorzystujących sztuczną inteligencję.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Spadek zaangażowania pracowników oraz coraz bardziej powszechne symptomy wypalenia zawodowego i chronicznego stresu to sygnał, że tradycyjne modele organizacji pracy nie nadążają za tempem zmian dzisiejszego świata. Jednym z czynników wskazywanych jako źródło problemów jest rosnąca rola sztucznej inteligencji – jednak technologia ta nie musi być postrzegana jako zagrożenie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ClickMeeting, </w:t>
      </w:r>
      <w:r>
        <w:rPr>
          <w:rFonts w:ascii="calibri" w:hAnsi="calibri" w:eastAsia="calibri" w:cs="calibri"/>
          <w:sz w:val="24"/>
          <w:szCs w:val="24"/>
        </w:rPr>
        <w:t xml:space="preserve">lidera polskiego rynku narzędzi do webinarów oraz szkoleń online.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Automatyzacja rutynowych czynności czy wsparcie w analizie informacji mogą pomóc odzyskać równowagę oraz skupić się na bardziej kreatywnych i wymagających zadaniach, a także możliwościach rozwoju.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7,5 proc. Polaków używa AI do automatyzacji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ClickMeeting, ponad połowa Polaków korzysta na co dzień ze sztucznej inteligencji. Do automatyzacji pracy wykorzystuje ją 7,5 proc. badanych, 6 proc. do planowania i zarządzania czasem, a 5 proc. do zdobywania nowych kompetencji. Najpopularniejszym zastosowaniem technologii AI jest poszukiwanie informacji (34 proc. badanych), następnie generowanie tekstu (21 proc.), analiza danych (13,5 proc.), generowanie obrazów i prezentacji (10,5 proc.), dźwięku (6 proc.) oraz muzyki (5 proc.). Aż 48 proc. wskazało, że nie używa sztucznej inteligencji.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chcą się szkolić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wykazują zainteresowanie zdobywaniem nowych kompetencji –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</w:t>
      </w:r>
      <w:r>
        <w:rPr>
          <w:rFonts w:ascii="calibri" w:hAnsi="calibri" w:eastAsia="calibri" w:cs="calibri"/>
          <w:sz w:val="24"/>
          <w:szCs w:val="24"/>
        </w:rPr>
        <w:t xml:space="preserve"> chętnie wzięłaby udział w eksperckim webinarze lub kursie online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sztucznej inteligencji</w:t>
      </w:r>
      <w:r>
        <w:rPr>
          <w:rFonts w:ascii="calibri" w:hAnsi="calibri" w:eastAsia="calibri" w:cs="calibri"/>
          <w:sz w:val="24"/>
          <w:szCs w:val="24"/>
        </w:rPr>
        <w:t xml:space="preserve"> i w zakresie ogólnie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kompetencji cyfrowych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ponad ⅓</w:t>
      </w:r>
      <w:r>
        <w:rPr>
          <w:rFonts w:ascii="calibri" w:hAnsi="calibri" w:eastAsia="calibri" w:cs="calibri"/>
          <w:sz w:val="24"/>
          <w:szCs w:val="24"/>
        </w:rPr>
        <w:t xml:space="preserve"> z chęcią skorzystałaby z tej formy edukacji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cyberbezpieczeństwa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chcą edukować się w zakresie nowych technologii i aktywnie z nich korzystać. W kontekście spadającego zaangażowania i rosnącego wypalenia zawodowego szkolenia z narzędzi sztucznej inteligencji mogą zwiększać efektywność pracy przy jednoczesnym odciążeniu pracowników i zwiększeniu ich kompetencji. W dobie powszechnej dostępności szkoleń online ekspercka wiedza z całego świata dopasowana do konkretnych potrzeb jest dostępna dosłownie w każdej chwili i na wyciągnięcie ręki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llup.com/workplace/349484/state-of-the-global-workplac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2026-08-25T12:47:21+02:00</dcterms:created>
  <dcterms:modified xsi:type="dcterms:W3CDTF">2026-08-25T12:47:21+02:00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