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80 proc. pracowników wykazuje objawy wypalenia zawodowego. Jednym z powodów jest rosnąca rola sztucznej inteligencji, ale może ona też stanowić rozwiązanie problemu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raz pierwszy od lat spada poziom zaangażowania pracowników oraz ich zadowolenie z życia. Wśród przyczyn wskazuje się m.in. presję nowych oczekiwań, brak zasobów oraz rosnącą rolę sztucznej inteligencji. Tymczasem ta technologia może też wspierać dobrostan pracowników, odciążając ich z części zadań. Jednak obecnie AI do automatyzacji pracy wykorzystuje tylko 7,5 proc. Polaków, jak wynika z analizy ClickMeeting. Do planowania czasu używa jej 6 proc. badanych, a do rozwijania nowych kompetencji – 5 proc.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kilku latach wzrostu </w:t>
      </w:r>
      <w:r>
        <w:rPr>
          <w:rFonts w:ascii="calibri" w:hAnsi="calibri" w:eastAsia="calibri" w:cs="calibri"/>
          <w:sz w:val="24"/>
          <w:szCs w:val="24"/>
          <w:b/>
        </w:rPr>
        <w:t xml:space="preserve">poczucie zaangażowania pracowników i pracowniczek na całym świecie spadło z 23 proc. do 21 proc.</w:t>
      </w:r>
      <w:r>
        <w:rPr>
          <w:rFonts w:ascii="calibri" w:hAnsi="calibri" w:eastAsia="calibri" w:cs="calibri"/>
          <w:sz w:val="24"/>
          <w:szCs w:val="24"/>
        </w:rPr>
        <w:t xml:space="preserve">, jak wynika z dostępnych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badań</w:t>
        </w:r>
      </w:hyperlink>
      <w:r>
        <w:rPr>
          <w:rFonts w:ascii="calibri" w:hAnsi="calibri" w:eastAsia="calibri" w:cs="calibri"/>
          <w:sz w:val="24"/>
          <w:szCs w:val="24"/>
        </w:rPr>
        <w:t xml:space="preserve">. Ostatni taki spadek miał miejsce w 2020 r. i był związany z lockdownami podczas pandemii COVID-19. Po raz pierwszy od 2016 r. nastąpił również spadek poziomu ogólnego zadowolenia z życia (z 35 proc. proc. do 32 proc.). Na świecie </w:t>
      </w:r>
      <w:r>
        <w:rPr>
          <w:rFonts w:ascii="calibri" w:hAnsi="calibri" w:eastAsia="calibri" w:cs="calibri"/>
          <w:sz w:val="24"/>
          <w:szCs w:val="24"/>
          <w:b/>
        </w:rPr>
        <w:t xml:space="preserve">aż ośmiu na dziesięciu badanych wykazuje któreś z objawów wypalenia zawodowego</w:t>
      </w:r>
      <w:r>
        <w:rPr>
          <w:rFonts w:ascii="calibri" w:hAnsi="calibri" w:eastAsia="calibri" w:cs="calibri"/>
          <w:sz w:val="24"/>
          <w:szCs w:val="24"/>
        </w:rPr>
        <w:t xml:space="preserve"> – jak wyczerpanie emocjonalne, spadek energii i przewlekły stres. Wśród przyczyn tego stanu wymieniane są m.in. presja nowych oczekiwań klientów i współpracowników, brak zasobów do pracy (zarówno ludzkich, jak i finansowych) oraz transformacja cyfrowa i rosnąca rola technologii wykorzystujących sztuczną inteligencję.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Spadek zaangażowania pracowników oraz coraz bardziej powszechne symptomy wypalenia zawodowego i chronicznego stresu to sygnał, że tradycyjne modele organizacji pracy nie nadążają za tempem zmian dzisiejszego świata. Jednym z czynników wskazywanych jako źródło problemów jest rosnąca rola sztucznej inteligencji – jednak technologia ta nie musi być postrzegana jako zagrożenie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Manager ClickMeeting, </w:t>
      </w:r>
      <w:r>
        <w:rPr>
          <w:rFonts w:ascii="calibri" w:hAnsi="calibri" w:eastAsia="calibri" w:cs="calibri"/>
          <w:sz w:val="24"/>
          <w:szCs w:val="24"/>
        </w:rPr>
        <w:t xml:space="preserve">lidera polskiego rynku narzędzi do webinarów oraz szkoleń online.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Automatyzacja rutynowych czynności czy wsparcie w analizie informacji mogą pomóc odzyskać równowagę oraz skupić się na bardziej kreatywnych i wymagających zadaniach, a także możliwościach rozwoju.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7,5 proc. Polaków używa AI do automatyzacji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badania ClickMeeting, ponad połowa Polaków korzysta na co dzień ze sztucznej inteligencji. Do automatyzacji pracy wykorzystuje ją 7,5 proc. badanych, 6 proc. do planowania i zarządzania czasem, a 5 proc. do zdobywania nowych kompetencji. Najpopularniejszym zastosowaniem technologii AI jest poszukiwanie informacji (34 proc. badanych), następnie generowanie tekstu (21 proc.), analiza danych (13,5 proc.), generowanie obrazów i prezentacji (10,5 proc.), dźwięku (6 proc.) oraz muzyki (5 proc.). Aż 48 proc. wskazało, że nie używa sztucznej inteligencji.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chcą się szkolić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 wykazują zainteresowanie zdobywaniem nowych kompetencji – </w:t>
      </w:r>
      <w:r>
        <w:rPr>
          <w:rFonts w:ascii="calibri" w:hAnsi="calibri" w:eastAsia="calibri" w:cs="calibri"/>
          <w:sz w:val="24"/>
          <w:szCs w:val="24"/>
          <w:b/>
        </w:rPr>
        <w:t xml:space="preserve">ponad połowa</w:t>
      </w:r>
      <w:r>
        <w:rPr>
          <w:rFonts w:ascii="calibri" w:hAnsi="calibri" w:eastAsia="calibri" w:cs="calibri"/>
          <w:sz w:val="24"/>
          <w:szCs w:val="24"/>
        </w:rPr>
        <w:t xml:space="preserve"> chętnie wzięłaby udział w eksperckim webinarze lub kursie online na temat </w:t>
      </w:r>
      <w:r>
        <w:rPr>
          <w:rFonts w:ascii="calibri" w:hAnsi="calibri" w:eastAsia="calibri" w:cs="calibri"/>
          <w:sz w:val="24"/>
          <w:szCs w:val="24"/>
          <w:b/>
        </w:rPr>
        <w:t xml:space="preserve">sztucznej inteligencji</w:t>
      </w:r>
      <w:r>
        <w:rPr>
          <w:rFonts w:ascii="calibri" w:hAnsi="calibri" w:eastAsia="calibri" w:cs="calibri"/>
          <w:sz w:val="24"/>
          <w:szCs w:val="24"/>
        </w:rPr>
        <w:t xml:space="preserve"> i w zakresie ogólnie </w:t>
      </w:r>
      <w:r>
        <w:rPr>
          <w:rFonts w:ascii="calibri" w:hAnsi="calibri" w:eastAsia="calibri" w:cs="calibri"/>
          <w:sz w:val="24"/>
          <w:szCs w:val="24"/>
          <w:b/>
        </w:rPr>
        <w:t xml:space="preserve">kompetencji cyfrowych</w:t>
      </w:r>
      <w:r>
        <w:rPr>
          <w:rFonts w:ascii="calibri" w:hAnsi="calibri" w:eastAsia="calibri" w:cs="calibri"/>
          <w:sz w:val="24"/>
          <w:szCs w:val="24"/>
        </w:rPr>
        <w:t xml:space="preserve">, a </w:t>
      </w:r>
      <w:r>
        <w:rPr>
          <w:rFonts w:ascii="calibri" w:hAnsi="calibri" w:eastAsia="calibri" w:cs="calibri"/>
          <w:sz w:val="24"/>
          <w:szCs w:val="24"/>
          <w:b/>
        </w:rPr>
        <w:t xml:space="preserve">ponad ⅓</w:t>
      </w:r>
      <w:r>
        <w:rPr>
          <w:rFonts w:ascii="calibri" w:hAnsi="calibri" w:eastAsia="calibri" w:cs="calibri"/>
          <w:sz w:val="24"/>
          <w:szCs w:val="24"/>
        </w:rPr>
        <w:t xml:space="preserve"> z chęcią skorzystałaby z tej formy edukacji w zakresie </w:t>
      </w:r>
      <w:r>
        <w:rPr>
          <w:rFonts w:ascii="calibri" w:hAnsi="calibri" w:eastAsia="calibri" w:cs="calibri"/>
          <w:sz w:val="24"/>
          <w:szCs w:val="24"/>
          <w:b/>
        </w:rPr>
        <w:t xml:space="preserve">cyberbezpieczeństwa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Polacy chcą edukować się w zakresie nowych technologii i aktywnie z nich korzystać. W kontekście spadającego zaangażowania i rosnącego wypalenia zawodowego szkolenia z narzędzi sztucznej inteligencji mogą zwiększać efektywność pracy przy jednoczesnym odciążeniu pracowników i zwiększeniu ich kompetencji. W dobie powszechnej dostępności szkoleń online ekspercka wiedza z całego świata dopasowana do konkretnych potrzeb jest dostępna dosłownie w każdej chwili i na wyciągnięcie ręki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Manager ClickMeeting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allup.com/workplace/349484/state-of-the-global-workplace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2026-10-12T15:34:02+02:00</dcterms:created>
  <dcterms:modified xsi:type="dcterms:W3CDTF">2026-10-12T15:34:02+02:00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