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Zjawisko zdalnego feminizmu – nowy wymiar równości w świecie pracy? Komentarz ekspertki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czasach postępującej cyfryzacji i zmieniającego się krajobrazu zawodowego praca zdalna i hybrydowa stały się szansą na większą równość płci. Wykluczenie komunikacyjne, sztywne godziny w firmach, wpływają na obniżenie aktywności zawodowej, a szczególnie matek oraz osób z obowiązkami rodzinnymi. Mężczyźni i kobiety w różny sposób patrzą na niestacjonarne formy pracy – nawet 80 proc. uczestniczek badania uważa możliwość wykonywania jej zdalnie lub hybrydowo za największy benefit, jaki może zaproponować pracodawca. Z kolei 68 proc. respondentek preferuje taki model zatrudnienia.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Zdalny feminizm to pojęcie odnoszące się do wykorzystania technologii jako narzędzia promującego równość płci w kwestii kariery. Pracę zdalną i hybrydową możemy dzisiaj łączyć również z feminizmem, ponieważ są one</w:t>
      </w:r>
      <w:r>
        <w:rPr>
          <w:rFonts w:ascii="calibri" w:hAnsi="calibri" w:eastAsia="calibri" w:cs="calibri"/>
          <w:sz w:val="24"/>
          <w:szCs w:val="24"/>
          <w:b/>
        </w:rPr>
        <w:t xml:space="preserve"> szansą zawodową na równouprawnienie dla kobiet</w:t>
      </w:r>
      <w:r>
        <w:rPr>
          <w:rFonts w:ascii="calibri" w:hAnsi="calibri" w:eastAsia="calibri" w:cs="calibri"/>
          <w:sz w:val="24"/>
          <w:szCs w:val="24"/>
        </w:rPr>
        <w:t xml:space="preserve"> mieszkających w miejscach, do których w niewystarczającym stopniu dojeżdża komunikacja miejska oraz transport zbiorowy. Elastyczny czas i miejsce wypełniania obowiązków służbowych są również ważnymi elementami w wyrównywaniu możliwości rozwoju karier Polek, które opiekują się członkami swojej rodziny. Mężczyźni oraz kobiety w różny sposób postrzegają pracę niestacjonarną.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niemal 70 proc. respondentek preferuje ją w formie zdalnej, a jedynie 57 proc. ankietowanych płci męskiej najchętniej wybrałoby taki rodzaj wykonywania obowiązków.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zdalna i hybrydowa jako klucz do równości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aż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67 proc. Polek</w:t>
        </w:r>
      </w:hyperlink>
      <w:r>
        <w:rPr>
          <w:rFonts w:ascii="calibri" w:hAnsi="calibri" w:eastAsia="calibri" w:cs="calibri"/>
          <w:sz w:val="24"/>
          <w:szCs w:val="24"/>
        </w:rPr>
        <w:t xml:space="preserve"> uważa, że nie ma równych mężczyznom szans w karierze zawodowej. Wyniki badań wskazują, że jeżeli nie zaczniemy angażować się na rzecz równouprawnienia w możliwości wykonywania obowiązków zawodowych, to kobiety osiągną na nim ten sam status co mężczyźni za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131 lat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Wykluczenie kobiet na rynku pracy to zjawisko, któremu możemy jednak przeciwdziałać. Ponad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¾ kobiet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uważa pracę zdalną/hybrydową za największy możliwy pracowniczy benefit</w:t>
      </w:r>
      <w:r>
        <w:rPr>
          <w:rFonts w:ascii="calibri" w:hAnsi="calibri" w:eastAsia="calibri" w:cs="calibri"/>
          <w:sz w:val="24"/>
          <w:szCs w:val="24"/>
        </w:rPr>
        <w:t xml:space="preserve">. Jak wynika z badania przeprowadzonego przez polski ClickMeeting, nawet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26 proc. </w:t>
        </w:r>
      </w:hyperlink>
      <w:r>
        <w:rPr>
          <w:rFonts w:ascii="calibri" w:hAnsi="calibri" w:eastAsia="calibri" w:cs="calibri"/>
          <w:sz w:val="24"/>
          <w:szCs w:val="24"/>
        </w:rPr>
        <w:t xml:space="preserve">Polaków chce, aby ich pracodawca, jeśli jeszcze tego nie zrobił, zapewnił im większą równowagę między pracą a życiem prywatnym.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Równy rynek pracy dla matek z dziećmi</w:t>
      </w:r>
    </w:p>
    <w:p>
      <w:r>
        <w:rPr>
          <w:rFonts w:ascii="calibri" w:hAnsi="calibri" w:eastAsia="calibri" w:cs="calibri"/>
          <w:sz w:val="24"/>
          <w:szCs w:val="24"/>
        </w:rPr>
        <w:t xml:space="preserve">Rozwiązaniem mogą być niestacjonarne formy wykonywania obowiązków zawodowych, które oferują nam dzisiaj większą szansę na lepszy work-life balance. To szczególne udogodnienie dla kobiet godzących pracę zawodową z zadaniami rodzinnymi. Badania wskazują, że brak możliwości zapewnienia odpowiedniej opieki nad dzieckiem stanowi dla młodych matek istotną przeszkodę w powrocie na rynek pracy. 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Polskiego Instytutu Ekonomicznego wynika, że większość kobiet nie wykonuje pracy zarobkowej w pierwszym roku życia dziecka. Wśród matek, których dzieci mają rok lub dwa, niemal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40 proc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wykonuje zarobkowego zajęcia. Z kolei nawet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38 proc. </w:t>
        </w:r>
      </w:hyperlink>
      <w:r>
        <w:rPr>
          <w:rFonts w:ascii="calibri" w:hAnsi="calibri" w:eastAsia="calibri" w:cs="calibri"/>
          <w:sz w:val="24"/>
          <w:szCs w:val="24"/>
        </w:rPr>
        <w:t xml:space="preserve">mam z małymi dziećmi twierdzi, że bez elastyczności w organizacji, w której pracują, musiałyby odejść z firmy lub skrócić godziny wypełniania obowiązków służbowych. I faktycznie, tak się dzieje – aż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42 proc.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niepracujących kobiet, które mają dziecko w wieku 1-9 lat, samodzielnie podjęło decyzję o zrezygnowaniu z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Eliminowanie negatywnych skutków wykluczenia komunikacyjnego</w:t>
      </w:r>
    </w:p>
    <w:p>
      <w:r>
        <w:rPr>
          <w:rFonts w:ascii="calibri" w:hAnsi="calibri" w:eastAsia="calibri" w:cs="calibri"/>
          <w:sz w:val="24"/>
          <w:szCs w:val="24"/>
        </w:rPr>
        <w:t xml:space="preserve">Brak równości na rynku pracy wynika nie tylko z pełnienia ról opiekuńczych, ale również z problemu, jakim jest wykluczenie komunikacyjne. Szacuje się, że w Polsce dotyka ono nawet 15 milionów naszych rodaków.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raportów wynika, że niemal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26 proc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sołectw jest pozbawionych bezpośredniego połączenia z miejscowością gminną poprzez transport publiczny. Wśród kobiet w wieku powyżej 50 lat jedynie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jedna trzecia </w:t>
        </w:r>
      </w:hyperlink>
      <w:r>
        <w:rPr>
          <w:rFonts w:ascii="calibri" w:hAnsi="calibri" w:eastAsia="calibri" w:cs="calibri"/>
          <w:sz w:val="24"/>
          <w:szCs w:val="24"/>
        </w:rPr>
        <w:t xml:space="preserve">posiada prawo jazdy. To znacząco wpływa na ich wolność w kwestii wybierania pracodawcy. Rozwiązaniem, które pozwala pokonać barierę wykluczenia komunikacyjnego, może być praca niestacjonarna, która zwiększa dostępność pracowników dla pracodawców oraz ułatwia znalezienie zatrudnienia osobom z mniejszych miejscowości.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Zdalny feminizm jest dzisiaj nie tylko kwestią równości płci w miejscach pracy, ale również szansą na zbudowanie bardziej inkluzywnego społeczeństwa. Dzięki narzędziom cyfrowym możemy teraz łamać bariery nie tylko geograficzne, ale i społeczne, otwierając drzwi do bardziej zrównoważonego i satysfakcjonującego życia zawodowego i osobistego kobiet. Technologia staje się dzisiaj siłą napędową pozytywnych przemian społecznych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ClickMeeting, polskiej platformy do pracy zdalnej/hybrydowej, prowadzenia webinarów, spotkań online oraz interaktywnych lekcji.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w lipcu 2023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psc.com.pl/pl/aktualnosci/wyniki-badania-mowia-jasno-mezczyzni-i-kobiety-roznie-patrza-na-prace-zdalna" TargetMode="External"/><Relationship Id="rId8" Type="http://schemas.openxmlformats.org/officeDocument/2006/relationships/hyperlink" Target="https://www.delab.uw.edu.pl/raporty/tytanki-pracy-kobiety-na-rynku-pracy-w-dobie-cyfrowej-transformacji/" TargetMode="External"/><Relationship Id="rId9" Type="http://schemas.openxmlformats.org/officeDocument/2006/relationships/hyperlink" Target="https://www.weforum.org/publications/global-gender-gap-report-2023/" TargetMode="External"/><Relationship Id="rId10" Type="http://schemas.openxmlformats.org/officeDocument/2006/relationships/hyperlink" Target="https://www.flexjobs.com/blog/post/men-women-experience-remote-work-survey/" TargetMode="External"/><Relationship Id="rId11" Type="http://schemas.openxmlformats.org/officeDocument/2006/relationships/hyperlink" Target="https://clickmeeting.biuroprasowe.pl/201697/61-proc-polakow-nie-wie-czym-jest-workation-a-23-proc-nie-widzi-potrzeby-wprowadzenia-work-life-balance-w-pracy" TargetMode="External"/><Relationship Id="rId12" Type="http://schemas.openxmlformats.org/officeDocument/2006/relationships/hyperlink" Target="https://pie.net.pl/wp-content/uploads/2023/03/Mama-wraca-do-pracy.pdf" TargetMode="External"/><Relationship Id="rId13" Type="http://schemas.openxmlformats.org/officeDocument/2006/relationships/hyperlink" Target="https://www.benefitsandpensionsmonitor.com/news/industry-news/flexible-work-arrangements-more-important-than-some-benefits/383750" TargetMode="External"/><Relationship Id="rId14" Type="http://schemas.openxmlformats.org/officeDocument/2006/relationships/hyperlink" Target="https://pie.net.pl/co-trzecia-matka-dziecka-w-wieku-do-9-lat-nie-pracuje/" TargetMode="External"/><Relationship Id="rId15" Type="http://schemas.openxmlformats.org/officeDocument/2006/relationships/hyperlink" Target="https://efrwp.pl/raporty-i-analizy/montoring-rozwoju-obszarow-wiejskich/etap-iv-2023/" TargetMode="External"/><Relationship Id="rId16" Type="http://schemas.openxmlformats.org/officeDocument/2006/relationships/hyperlink" Target="https://wyborcza.biz/biznes/7,156481,24565754,prawie-polowa-polek-nie-ma-prawa-jazdy-brak-pks-ow-wyklucza.html" TargetMode="External"/><Relationship Id="rId17" Type="http://schemas.openxmlformats.org/officeDocument/2006/relationships/hyperlink" Target="https://knowledge.clickmeeting.com/pl/manual/" TargetMode="External"/><Relationship Id="rId18" Type="http://schemas.openxmlformats.org/officeDocument/2006/relationships/hyperlink" Target="https://www.facebook.com/groups/533178777342385/" TargetMode="External"/><Relationship Id="rId19" Type="http://schemas.openxmlformats.org/officeDocument/2006/relationships/hyperlink" Target="http://www.clickmeeting.pl" TargetMode="External"/><Relationship Id="rId20" Type="http://schemas.openxmlformats.org/officeDocument/2006/relationships/hyperlink" Target="https://www.facebook.com/clickmeeting/?ref=br_rs" TargetMode="External"/><Relationship Id="rId21" Type="http://schemas.openxmlformats.org/officeDocument/2006/relationships/hyperlink" Target="https://www.linkedin.com/company/clickmeeting/" TargetMode="External"/><Relationship Id="rId2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2024-05-19T17:37:50+02:00</dcterms:created>
  <dcterms:modified xsi:type="dcterms:W3CDTF">2024-05-19T17:37:50+02:00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